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3E8CCD52" w14:textId="77777777" w:rsidR="00D06D60" w:rsidRPr="00735B95" w:rsidRDefault="00CC7C29" w:rsidP="00CC7C29">
      <w:pPr>
        <w:tabs>
          <w:tab w:val="center" w:pos="4680"/>
        </w:tabs>
        <w:jc w:val="center"/>
        <w:rPr>
          <w:b/>
          <w:bCs/>
          <w:sz w:val="28"/>
          <w:szCs w:val="28"/>
        </w:rPr>
      </w:pPr>
      <w:r w:rsidRPr="00735B95">
        <w:rPr>
          <w:b/>
          <w:bCs/>
          <w:sz w:val="28"/>
          <w:szCs w:val="28"/>
        </w:rPr>
        <w:t>STATE PURCHASING DIVISION</w:t>
      </w:r>
    </w:p>
    <w:p w14:paraId="3AADA8B1" w14:textId="77777777" w:rsidR="00D06D60" w:rsidRPr="00735B95" w:rsidRDefault="00CC7C29" w:rsidP="00CC7C29">
      <w:pPr>
        <w:tabs>
          <w:tab w:val="center" w:pos="4680"/>
        </w:tabs>
        <w:jc w:val="center"/>
        <w:rPr>
          <w:b/>
          <w:bCs/>
          <w:sz w:val="28"/>
          <w:szCs w:val="28"/>
        </w:rPr>
      </w:pPr>
      <w:r w:rsidRPr="00735B95">
        <w:rPr>
          <w:b/>
          <w:bCs/>
          <w:sz w:val="28"/>
          <w:szCs w:val="28"/>
        </w:rPr>
        <w:t>OF THE</w:t>
      </w:r>
    </w:p>
    <w:p w14:paraId="332D6957" w14:textId="77777777" w:rsidR="00CC7C29" w:rsidRPr="00735B95" w:rsidRDefault="00CC7C29" w:rsidP="00CC7C29">
      <w:pPr>
        <w:tabs>
          <w:tab w:val="center" w:pos="4680"/>
        </w:tabs>
        <w:jc w:val="center"/>
        <w:rPr>
          <w:b/>
          <w:bCs/>
          <w:sz w:val="28"/>
          <w:szCs w:val="28"/>
        </w:rPr>
      </w:pPr>
      <w:r w:rsidRPr="00735B95">
        <w:rPr>
          <w:b/>
          <w:bCs/>
          <w:sz w:val="28"/>
          <w:szCs w:val="28"/>
        </w:rPr>
        <w:t>GENERAL SERVICES DEPARTMENT</w:t>
      </w:r>
    </w:p>
    <w:p w14:paraId="702EFCAE" w14:textId="77777777" w:rsidR="00CC7C29" w:rsidRPr="00735B95" w:rsidRDefault="009E10C3" w:rsidP="00D06D60">
      <w:pPr>
        <w:jc w:val="center"/>
        <w:rPr>
          <w:b/>
          <w:sz w:val="28"/>
          <w:szCs w:val="28"/>
        </w:rPr>
      </w:pPr>
      <w:r w:rsidRPr="00735B95">
        <w:rPr>
          <w:b/>
          <w:sz w:val="28"/>
          <w:szCs w:val="28"/>
        </w:rPr>
        <w:t>AND</w:t>
      </w:r>
    </w:p>
    <w:p w14:paraId="55A08364" w14:textId="68A1FCEA" w:rsidR="009E10C3" w:rsidRPr="00735B95" w:rsidRDefault="003B7DDE" w:rsidP="00D06D60">
      <w:pPr>
        <w:jc w:val="center"/>
        <w:rPr>
          <w:b/>
          <w:sz w:val="28"/>
          <w:szCs w:val="28"/>
        </w:rPr>
      </w:pPr>
      <w:r>
        <w:rPr>
          <w:color w:val="000000"/>
          <w:sz w:val="27"/>
          <w:szCs w:val="27"/>
        </w:rPr>
        <w:t>Public Education Department</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780266B9" w14:textId="77777777" w:rsidR="00CC7C29" w:rsidRPr="00735B95" w:rsidRDefault="00CC7C29" w:rsidP="00D06D60">
      <w:pPr>
        <w:tabs>
          <w:tab w:val="center" w:pos="4680"/>
        </w:tabs>
        <w:jc w:val="center"/>
        <w:rPr>
          <w:u w:val="single"/>
        </w:rPr>
      </w:pPr>
      <w:r w:rsidRPr="00735B95">
        <w:rPr>
          <w:b/>
          <w:bCs/>
          <w:sz w:val="32"/>
          <w:u w:val="single"/>
        </w:rPr>
        <w:t>REQUEST FOR PROPOSALS (RFP)</w:t>
      </w:r>
    </w:p>
    <w:p w14:paraId="0F2BC670" w14:textId="77777777" w:rsidR="00CC7C29" w:rsidRPr="00735B95" w:rsidRDefault="00CC7C29" w:rsidP="00D06D60">
      <w:pPr>
        <w:jc w:val="center"/>
      </w:pPr>
    </w:p>
    <w:p w14:paraId="30E5F3C2" w14:textId="77777777" w:rsidR="003B7DDE" w:rsidRDefault="003B7DDE" w:rsidP="00D06D60">
      <w:pPr>
        <w:tabs>
          <w:tab w:val="center" w:pos="4680"/>
        </w:tabs>
        <w:jc w:val="center"/>
        <w:rPr>
          <w:b/>
          <w:bCs/>
          <w:sz w:val="36"/>
          <w:szCs w:val="36"/>
        </w:rPr>
      </w:pPr>
      <w:r>
        <w:rPr>
          <w:b/>
          <w:bCs/>
          <w:sz w:val="36"/>
          <w:szCs w:val="36"/>
        </w:rPr>
        <w:t xml:space="preserve">National School Lunch Program Administrative </w:t>
      </w:r>
    </w:p>
    <w:p w14:paraId="4C36027A" w14:textId="013F2021" w:rsidR="000F6BDE" w:rsidRPr="00735B95" w:rsidRDefault="003B7DDE" w:rsidP="00D06D60">
      <w:pPr>
        <w:tabs>
          <w:tab w:val="center" w:pos="4680"/>
        </w:tabs>
        <w:jc w:val="center"/>
        <w:rPr>
          <w:b/>
          <w:bCs/>
          <w:sz w:val="36"/>
          <w:szCs w:val="36"/>
        </w:rPr>
      </w:pPr>
      <w:r>
        <w:rPr>
          <w:b/>
          <w:bCs/>
          <w:sz w:val="36"/>
          <w:szCs w:val="36"/>
        </w:rPr>
        <w:t>Review Software</w:t>
      </w:r>
    </w:p>
    <w:p w14:paraId="4F09E9CC" w14:textId="77777777" w:rsidR="000F6BDE" w:rsidRPr="00735B95" w:rsidRDefault="000F6BDE" w:rsidP="000962F8">
      <w:pPr>
        <w:tabs>
          <w:tab w:val="center" w:pos="4680"/>
        </w:tabs>
        <w:jc w:val="center"/>
        <w:rPr>
          <w:b/>
          <w:bCs/>
          <w:sz w:val="36"/>
          <w:szCs w:val="36"/>
        </w:rPr>
      </w:pPr>
    </w:p>
    <w:p w14:paraId="4A5B0B07" w14:textId="77777777" w:rsidR="00CC7C29" w:rsidRPr="00735B95" w:rsidRDefault="00CC7C29" w:rsidP="000962F8">
      <w:pPr>
        <w:tabs>
          <w:tab w:val="center" w:pos="4680"/>
        </w:tabs>
        <w:jc w:val="center"/>
      </w:pPr>
    </w:p>
    <w:p w14:paraId="21C2F62B" w14:textId="77777777" w:rsidR="00CC7C29" w:rsidRPr="00735B95" w:rsidRDefault="00C91BF3" w:rsidP="000962F8">
      <w:pPr>
        <w:tabs>
          <w:tab w:val="center" w:pos="4680"/>
        </w:tabs>
        <w:jc w:val="center"/>
      </w:pPr>
      <w:r w:rsidRPr="009622E9">
        <w:rPr>
          <w:noProof/>
        </w:rPr>
        <w:drawing>
          <wp:anchor distT="0" distB="0" distL="114300" distR="114300" simplePos="0" relativeHeight="251656192" behindDoc="0" locked="0" layoutInCell="1" allowOverlap="1" wp14:anchorId="2F61FC95" wp14:editId="5D23BBEA">
            <wp:simplePos x="0" y="0"/>
            <wp:positionH relativeFrom="margin">
              <wp:align>center</wp:align>
            </wp:positionH>
            <wp:positionV relativeFrom="margin">
              <wp:align>center</wp:align>
            </wp:positionV>
            <wp:extent cx="2261870" cy="227520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227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A954E" w14:textId="77777777" w:rsidR="00D06D60" w:rsidRPr="00862959" w:rsidRDefault="00D06D60" w:rsidP="000962F8">
      <w:pPr>
        <w:tabs>
          <w:tab w:val="center" w:pos="4680"/>
        </w:tabs>
        <w:jc w:val="center"/>
      </w:pPr>
    </w:p>
    <w:p w14:paraId="46EEA854" w14:textId="77777777" w:rsidR="00D06D60" w:rsidRPr="00862959" w:rsidRDefault="00D06D60" w:rsidP="000962F8">
      <w:pPr>
        <w:tabs>
          <w:tab w:val="center" w:pos="4680"/>
        </w:tabs>
        <w:jc w:val="center"/>
      </w:pPr>
    </w:p>
    <w:p w14:paraId="4CBC73EF" w14:textId="77777777" w:rsidR="00D06D60" w:rsidRPr="00735B95" w:rsidRDefault="00D06D60" w:rsidP="000962F8">
      <w:pPr>
        <w:tabs>
          <w:tab w:val="center" w:pos="4680"/>
        </w:tabs>
        <w:jc w:val="center"/>
      </w:pPr>
    </w:p>
    <w:p w14:paraId="74B8745C" w14:textId="77777777" w:rsidR="00D06D60" w:rsidRPr="00735B95" w:rsidRDefault="00D06D60" w:rsidP="000962F8">
      <w:pPr>
        <w:tabs>
          <w:tab w:val="center" w:pos="4680"/>
        </w:tabs>
        <w:jc w:val="center"/>
      </w:pPr>
    </w:p>
    <w:p w14:paraId="6354D3C6" w14:textId="77777777" w:rsidR="00D06D60" w:rsidRPr="00735B95" w:rsidRDefault="00D06D60" w:rsidP="000962F8">
      <w:pPr>
        <w:tabs>
          <w:tab w:val="center" w:pos="4680"/>
        </w:tabs>
        <w:jc w:val="center"/>
      </w:pPr>
    </w:p>
    <w:p w14:paraId="484D3190" w14:textId="77777777" w:rsidR="00D06D60" w:rsidRPr="00735B95" w:rsidRDefault="00D06D60" w:rsidP="000962F8">
      <w:pPr>
        <w:tabs>
          <w:tab w:val="center" w:pos="4680"/>
        </w:tabs>
        <w:jc w:val="center"/>
      </w:pPr>
    </w:p>
    <w:p w14:paraId="54734AF6" w14:textId="77777777" w:rsidR="00D06D60" w:rsidRPr="00735B95" w:rsidRDefault="00D06D60" w:rsidP="000962F8">
      <w:pPr>
        <w:tabs>
          <w:tab w:val="center" w:pos="4680"/>
        </w:tabs>
        <w:jc w:val="center"/>
      </w:pPr>
    </w:p>
    <w:p w14:paraId="660F9D8D" w14:textId="77777777" w:rsidR="00D06D60" w:rsidRPr="00735B95" w:rsidRDefault="00D06D60" w:rsidP="000962F8">
      <w:pPr>
        <w:tabs>
          <w:tab w:val="center" w:pos="4680"/>
        </w:tabs>
        <w:jc w:val="center"/>
      </w:pPr>
    </w:p>
    <w:p w14:paraId="001C106E" w14:textId="77777777" w:rsidR="00D06D60" w:rsidRPr="00735B95" w:rsidRDefault="00D06D60" w:rsidP="000962F8">
      <w:pPr>
        <w:tabs>
          <w:tab w:val="center" w:pos="4680"/>
        </w:tabs>
        <w:jc w:val="center"/>
      </w:pPr>
    </w:p>
    <w:p w14:paraId="4FAEF625" w14:textId="77777777" w:rsidR="00D06D60" w:rsidRPr="00735B95" w:rsidRDefault="00D06D60" w:rsidP="000962F8">
      <w:pPr>
        <w:tabs>
          <w:tab w:val="center" w:pos="4680"/>
        </w:tabs>
        <w:jc w:val="center"/>
      </w:pPr>
    </w:p>
    <w:p w14:paraId="0625CD67" w14:textId="050E3C39" w:rsidR="00CC7C29" w:rsidRPr="00735B95" w:rsidRDefault="00CC7C29" w:rsidP="000962F8">
      <w:pPr>
        <w:tabs>
          <w:tab w:val="center" w:pos="4680"/>
        </w:tabs>
        <w:jc w:val="center"/>
        <w:rPr>
          <w:b/>
          <w:bCs/>
          <w:sz w:val="32"/>
        </w:rPr>
      </w:pPr>
      <w:r w:rsidRPr="00735B95">
        <w:rPr>
          <w:b/>
          <w:bCs/>
          <w:sz w:val="32"/>
        </w:rPr>
        <w:t>RFP#</w:t>
      </w:r>
      <w:r w:rsidR="0080603E">
        <w:rPr>
          <w:b/>
          <w:bCs/>
          <w:sz w:val="32"/>
        </w:rPr>
        <w:t xml:space="preserve"> 2</w:t>
      </w:r>
      <w:r w:rsidR="0061020C">
        <w:rPr>
          <w:b/>
          <w:bCs/>
          <w:sz w:val="32"/>
        </w:rPr>
        <w:t>4</w:t>
      </w:r>
      <w:r w:rsidR="0080603E">
        <w:rPr>
          <w:b/>
          <w:bCs/>
          <w:sz w:val="32"/>
        </w:rPr>
        <w:t>-9</w:t>
      </w:r>
      <w:r w:rsidR="00641E81">
        <w:rPr>
          <w:b/>
          <w:bCs/>
          <w:sz w:val="32"/>
        </w:rPr>
        <w:t>2</w:t>
      </w:r>
      <w:r w:rsidR="0080603E">
        <w:rPr>
          <w:b/>
          <w:bCs/>
          <w:sz w:val="32"/>
        </w:rPr>
        <w:t>400-00001</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380E8CF8" w:rsidR="00CC7C29" w:rsidRPr="00735B95" w:rsidRDefault="00DD31A2" w:rsidP="000962F8">
      <w:pPr>
        <w:jc w:val="center"/>
        <w:rPr>
          <w:sz w:val="32"/>
          <w:szCs w:val="32"/>
        </w:rPr>
      </w:pPr>
      <w:r w:rsidRPr="00BB1230">
        <w:rPr>
          <w:sz w:val="32"/>
          <w:szCs w:val="32"/>
        </w:rPr>
        <w:t xml:space="preserve">RFP Release Date:  </w:t>
      </w:r>
      <w:r w:rsidR="00B02C7B">
        <w:rPr>
          <w:sz w:val="32"/>
          <w:szCs w:val="32"/>
        </w:rPr>
        <w:t>8/16/2024</w:t>
      </w:r>
    </w:p>
    <w:p w14:paraId="7D391D29" w14:textId="77777777" w:rsidR="00CC7C29" w:rsidRPr="00735B95" w:rsidRDefault="00CC7C29" w:rsidP="000962F8">
      <w:pPr>
        <w:jc w:val="center"/>
      </w:pPr>
    </w:p>
    <w:p w14:paraId="1320B897" w14:textId="77777777" w:rsidR="000F6BDE" w:rsidRPr="00735B95" w:rsidRDefault="000F6BDE" w:rsidP="000962F8">
      <w:pPr>
        <w:jc w:val="center"/>
      </w:pPr>
    </w:p>
    <w:p w14:paraId="695634B9" w14:textId="1F8D0624" w:rsidR="000F6BDE" w:rsidRPr="00735B95" w:rsidRDefault="007E0F80" w:rsidP="000962F8">
      <w:pPr>
        <w:jc w:val="center"/>
        <w:rPr>
          <w:sz w:val="32"/>
          <w:szCs w:val="32"/>
        </w:rPr>
      </w:pPr>
      <w:r w:rsidRPr="00BB1230">
        <w:rPr>
          <w:sz w:val="32"/>
          <w:szCs w:val="32"/>
        </w:rPr>
        <w:t>Proposal</w:t>
      </w:r>
      <w:r w:rsidR="00DD31A2" w:rsidRPr="00BB1230">
        <w:rPr>
          <w:sz w:val="32"/>
          <w:szCs w:val="32"/>
        </w:rPr>
        <w:t xml:space="preserve"> Due Date:  </w:t>
      </w:r>
      <w:r w:rsidR="00B02C7B">
        <w:rPr>
          <w:sz w:val="32"/>
          <w:szCs w:val="32"/>
        </w:rPr>
        <w:t>9/16/2024</w:t>
      </w:r>
    </w:p>
    <w:p w14:paraId="2B317C11" w14:textId="0D97B09A" w:rsidR="004273EC" w:rsidRPr="00735B95" w:rsidRDefault="004273EC">
      <w:r w:rsidRPr="00735B95">
        <w:br w:type="page"/>
      </w:r>
    </w:p>
    <w:p w14:paraId="167F7DD9" w14:textId="77777777" w:rsidR="004E6BA7" w:rsidRPr="00735B95" w:rsidRDefault="004E6BA7" w:rsidP="004E6BA7">
      <w:pPr>
        <w:rPr>
          <w:sz w:val="20"/>
          <w:szCs w:val="20"/>
        </w:rPr>
      </w:pPr>
    </w:p>
    <w:p w14:paraId="340BB2C4" w14:textId="479209AC" w:rsidR="00352289" w:rsidRPr="009622E9" w:rsidRDefault="003632AB">
      <w:pPr>
        <w:pStyle w:val="TOC1"/>
        <w:tabs>
          <w:tab w:val="right" w:leader="dot" w:pos="9350"/>
        </w:tabs>
        <w:rPr>
          <w:rFonts w:ascii="Times New Roman" w:eastAsiaTheme="minorEastAsia" w:hAnsi="Times New Roman"/>
          <w:b w:val="0"/>
          <w:bCs w:val="0"/>
          <w:caps w:val="0"/>
        </w:rPr>
      </w:pPr>
      <w:r w:rsidRPr="00735B95">
        <w:rPr>
          <w:rFonts w:ascii="Times New Roman" w:hAnsi="Times New Roman"/>
        </w:rPr>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18411422" w:history="1">
        <w:r w:rsidR="00352289" w:rsidRPr="009622E9">
          <w:rPr>
            <w:rStyle w:val="Hyperlink"/>
            <w:rFonts w:ascii="Times New Roman" w:hAnsi="Times New Roman"/>
          </w:rPr>
          <w:t>I.  INTRODUCTION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w:t>
        </w:r>
        <w:r w:rsidR="00352289" w:rsidRPr="009622E9">
          <w:rPr>
            <w:rFonts w:ascii="Times New Roman" w:hAnsi="Times New Roman"/>
            <w:webHidden/>
          </w:rPr>
          <w:fldChar w:fldCharType="end"/>
        </w:r>
      </w:hyperlink>
    </w:p>
    <w:p w14:paraId="3FD5E73D" w14:textId="6502D39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3" w:history="1">
        <w:r w:rsidR="00352289" w:rsidRPr="009622E9">
          <w:rPr>
            <w:rStyle w:val="Hyperlink"/>
            <w:rFonts w:ascii="Times New Roman" w:hAnsi="Times New Roman"/>
          </w:rPr>
          <w:t>A.</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PURPOSE OF THIS REQUEST FOR PROPOSALS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w:t>
        </w:r>
        <w:r w:rsidR="00352289" w:rsidRPr="009622E9">
          <w:rPr>
            <w:rFonts w:ascii="Times New Roman" w:hAnsi="Times New Roman"/>
            <w:webHidden/>
          </w:rPr>
          <w:fldChar w:fldCharType="end"/>
        </w:r>
      </w:hyperlink>
    </w:p>
    <w:p w14:paraId="0C14E76E" w14:textId="5FCF65F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4" w:history="1">
        <w:r w:rsidR="00352289" w:rsidRPr="009622E9">
          <w:rPr>
            <w:rStyle w:val="Hyperlink"/>
            <w:rFonts w:ascii="Times New Roman" w:hAnsi="Times New Roman"/>
          </w:rPr>
          <w:t>B.</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BACKGROUND INFORMATION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w:t>
        </w:r>
        <w:r w:rsidR="00352289" w:rsidRPr="009622E9">
          <w:rPr>
            <w:rFonts w:ascii="Times New Roman" w:hAnsi="Times New Roman"/>
            <w:webHidden/>
          </w:rPr>
          <w:fldChar w:fldCharType="end"/>
        </w:r>
      </w:hyperlink>
    </w:p>
    <w:p w14:paraId="18FF1964" w14:textId="6C7BD877"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5" w:history="1">
        <w:r w:rsidR="00352289" w:rsidRPr="009622E9">
          <w:rPr>
            <w:rStyle w:val="Hyperlink"/>
            <w:rFonts w:ascii="Times New Roman" w:hAnsi="Times New Roman"/>
          </w:rPr>
          <w:t>C.</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SCOPE OF PROCUREMENT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w:t>
        </w:r>
        <w:r w:rsidR="00352289" w:rsidRPr="009622E9">
          <w:rPr>
            <w:rFonts w:ascii="Times New Roman" w:hAnsi="Times New Roman"/>
            <w:webHidden/>
          </w:rPr>
          <w:fldChar w:fldCharType="end"/>
        </w:r>
      </w:hyperlink>
    </w:p>
    <w:p w14:paraId="0D7DCE2C" w14:textId="2D5C6C7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6" w:history="1">
        <w:r w:rsidR="00352289" w:rsidRPr="009622E9">
          <w:rPr>
            <w:rStyle w:val="Hyperlink"/>
            <w:rFonts w:ascii="Times New Roman" w:hAnsi="Times New Roman"/>
          </w:rPr>
          <w:t>D.</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PROCUREMENT MANAGER</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w:t>
        </w:r>
        <w:r w:rsidR="00352289" w:rsidRPr="009622E9">
          <w:rPr>
            <w:rFonts w:ascii="Times New Roman" w:hAnsi="Times New Roman"/>
            <w:webHidden/>
          </w:rPr>
          <w:fldChar w:fldCharType="end"/>
        </w:r>
      </w:hyperlink>
    </w:p>
    <w:p w14:paraId="2E5B3458" w14:textId="6A0B781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7" w:history="1">
        <w:r w:rsidR="00352289" w:rsidRPr="009622E9">
          <w:rPr>
            <w:rStyle w:val="Hyperlink"/>
            <w:rFonts w:ascii="Times New Roman" w:hAnsi="Times New Roman"/>
          </w:rPr>
          <w:t>E.</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PROPOSAL DELIVERY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w:t>
        </w:r>
        <w:r w:rsidR="00352289" w:rsidRPr="009622E9">
          <w:rPr>
            <w:rFonts w:ascii="Times New Roman" w:hAnsi="Times New Roman"/>
            <w:webHidden/>
          </w:rPr>
          <w:fldChar w:fldCharType="end"/>
        </w:r>
      </w:hyperlink>
    </w:p>
    <w:p w14:paraId="7BF3DCF2" w14:textId="06F93721"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8" w:history="1">
        <w:r w:rsidR="00352289" w:rsidRPr="009622E9">
          <w:rPr>
            <w:rStyle w:val="Hyperlink"/>
            <w:rFonts w:ascii="Times New Roman" w:hAnsi="Times New Roman"/>
          </w:rPr>
          <w:t>F.</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DEFINITION OF TERMINOLOGY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w:t>
        </w:r>
        <w:r w:rsidR="00352289" w:rsidRPr="009622E9">
          <w:rPr>
            <w:rFonts w:ascii="Times New Roman" w:hAnsi="Times New Roman"/>
            <w:webHidden/>
          </w:rPr>
          <w:fldChar w:fldCharType="end"/>
        </w:r>
      </w:hyperlink>
    </w:p>
    <w:p w14:paraId="55702CF8" w14:textId="481612B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29" w:history="1">
        <w:r w:rsidR="00352289" w:rsidRPr="009622E9">
          <w:rPr>
            <w:rStyle w:val="Hyperlink"/>
            <w:rFonts w:ascii="Times New Roman" w:hAnsi="Times New Roman"/>
          </w:rPr>
          <w:t>G.</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PROCUREMENT LIBRARY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_Toc18411429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6</w:t>
        </w:r>
        <w:r w:rsidR="00352289" w:rsidRPr="009622E9">
          <w:rPr>
            <w:rFonts w:ascii="Times New Roman" w:hAnsi="Times New Roman"/>
            <w:webHidden/>
          </w:rPr>
          <w:fldChar w:fldCharType="end"/>
        </w:r>
      </w:hyperlink>
    </w:p>
    <w:p w14:paraId="4B7A0614" w14:textId="59CC3A4D" w:rsidR="00352289" w:rsidRPr="009622E9" w:rsidRDefault="00000000">
      <w:pPr>
        <w:pStyle w:val="TOC1"/>
        <w:tabs>
          <w:tab w:val="right" w:leader="dot" w:pos="9350"/>
        </w:tabs>
        <w:rPr>
          <w:rFonts w:ascii="Times New Roman" w:eastAsiaTheme="minorEastAsia" w:hAnsi="Times New Roman"/>
          <w:b w:val="0"/>
          <w:bCs w:val="0"/>
          <w:caps w:val="0"/>
        </w:rPr>
      </w:pPr>
      <w:hyperlink w:anchor="_Toc18411430" w:history="1">
        <w:r w:rsidR="00352289" w:rsidRPr="009622E9">
          <w:rPr>
            <w:rStyle w:val="Hyperlink"/>
            <w:rFonts w:ascii="Times New Roman" w:hAnsi="Times New Roman"/>
          </w:rPr>
          <w:t>II. CONDITIONS GOVERNING THE PROCUREMENT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7</w:t>
        </w:r>
        <w:r w:rsidR="00352289" w:rsidRPr="009622E9">
          <w:rPr>
            <w:rFonts w:ascii="Times New Roman" w:hAnsi="Times New Roman"/>
            <w:webHidden/>
          </w:rPr>
          <w:fldChar w:fldCharType="end"/>
        </w:r>
      </w:hyperlink>
    </w:p>
    <w:p w14:paraId="2347FAE5" w14:textId="6ED37294"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31" w:history="1">
        <w:r w:rsidR="00352289" w:rsidRPr="009622E9">
          <w:rPr>
            <w:rStyle w:val="Hyperlink"/>
            <w:rFonts w:ascii="Times New Roman" w:hAnsi="Times New Roman"/>
          </w:rPr>
          <w:t>A.</w:t>
        </w:r>
        <w:r w:rsidR="00352289" w:rsidRPr="009622E9">
          <w:rPr>
            <w:rFonts w:ascii="Times New Roman" w:eastAsiaTheme="minorEastAsia" w:hAnsi="Times New Roman"/>
            <w:smallCaps w:val="0"/>
          </w:rPr>
          <w:tab/>
        </w:r>
        <w:r w:rsidR="00352289" w:rsidRPr="009622E9">
          <w:rPr>
            <w:rStyle w:val="Hyperlink"/>
            <w:rFonts w:ascii="Times New Roman" w:hAnsi="Times New Roman"/>
          </w:rPr>
          <w:t>SEQUENCE OF EVENTS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7</w:t>
        </w:r>
        <w:r w:rsidR="00352289" w:rsidRPr="009622E9">
          <w:rPr>
            <w:rFonts w:ascii="Times New Roman" w:hAnsi="Times New Roman"/>
            <w:webHidden/>
          </w:rPr>
          <w:fldChar w:fldCharType="end"/>
        </w:r>
      </w:hyperlink>
    </w:p>
    <w:p w14:paraId="1B70DD90" w14:textId="50368948"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32" w:history="1">
        <w:r w:rsidR="00352289" w:rsidRPr="009622E9">
          <w:rPr>
            <w:rStyle w:val="Hyperlink"/>
            <w:rFonts w:ascii="Times New Roman" w:hAnsi="Times New Roman"/>
          </w:rPr>
          <w:t>B.</w:t>
        </w:r>
        <w:r w:rsidR="00352289" w:rsidRPr="009622E9">
          <w:rPr>
            <w:rFonts w:ascii="Times New Roman" w:eastAsiaTheme="minorEastAsia" w:hAnsi="Times New Roman"/>
            <w:smallCaps w:val="0"/>
          </w:rPr>
          <w:tab/>
        </w:r>
        <w:r w:rsidR="00352289" w:rsidRPr="009622E9">
          <w:rPr>
            <w:rStyle w:val="Hyperlink"/>
            <w:rFonts w:ascii="Times New Roman" w:hAnsi="Times New Roman"/>
          </w:rPr>
          <w:t>EXPLANATION OF EVENTS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7</w:t>
        </w:r>
        <w:r w:rsidR="00352289" w:rsidRPr="009622E9">
          <w:rPr>
            <w:rFonts w:ascii="Times New Roman" w:hAnsi="Times New Roman"/>
            <w:webHidden/>
          </w:rPr>
          <w:fldChar w:fldCharType="end"/>
        </w:r>
      </w:hyperlink>
    </w:p>
    <w:p w14:paraId="53F0A3E5" w14:textId="4C15CF6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3"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Issuance of RFP</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7</w:t>
        </w:r>
        <w:r w:rsidR="00352289" w:rsidRPr="009622E9">
          <w:rPr>
            <w:rFonts w:ascii="Times New Roman" w:hAnsi="Times New Roman"/>
            <w:webHidden/>
          </w:rPr>
          <w:fldChar w:fldCharType="end"/>
        </w:r>
      </w:hyperlink>
    </w:p>
    <w:p w14:paraId="51CC6613" w14:textId="67DBA418"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4"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Acknowledgement of Receipt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8</w:t>
        </w:r>
        <w:r w:rsidR="00352289" w:rsidRPr="009622E9">
          <w:rPr>
            <w:rFonts w:ascii="Times New Roman" w:hAnsi="Times New Roman"/>
            <w:webHidden/>
          </w:rPr>
          <w:fldChar w:fldCharType="end"/>
        </w:r>
      </w:hyperlink>
    </w:p>
    <w:p w14:paraId="2974D799" w14:textId="1F3DB031"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5" w:history="1">
        <w:r w:rsidR="00352289" w:rsidRPr="009622E9">
          <w:rPr>
            <w:rStyle w:val="Hyperlink"/>
            <w:rFonts w:ascii="Times New Roman" w:hAnsi="Times New Roman"/>
          </w:rPr>
          <w:t>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Pre-Proposal Conference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8</w:t>
        </w:r>
        <w:r w:rsidR="00352289" w:rsidRPr="009622E9">
          <w:rPr>
            <w:rFonts w:ascii="Times New Roman" w:hAnsi="Times New Roman"/>
            <w:webHidden/>
          </w:rPr>
          <w:fldChar w:fldCharType="end"/>
        </w:r>
      </w:hyperlink>
    </w:p>
    <w:p w14:paraId="027FC341" w14:textId="020FD75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6" w:history="1">
        <w:r w:rsidR="00352289" w:rsidRPr="009622E9">
          <w:rPr>
            <w:rStyle w:val="Hyperlink"/>
            <w:rFonts w:ascii="Times New Roman" w:hAnsi="Times New Roman"/>
          </w:rPr>
          <w:t>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Deadline to Submit Written Questions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8</w:t>
        </w:r>
        <w:r w:rsidR="00352289" w:rsidRPr="009622E9">
          <w:rPr>
            <w:rFonts w:ascii="Times New Roman" w:hAnsi="Times New Roman"/>
            <w:webHidden/>
          </w:rPr>
          <w:fldChar w:fldCharType="end"/>
        </w:r>
      </w:hyperlink>
    </w:p>
    <w:p w14:paraId="7A7250B4" w14:textId="1398E95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7" w:history="1">
        <w:r w:rsidR="00352289" w:rsidRPr="009622E9">
          <w:rPr>
            <w:rStyle w:val="Hyperlink"/>
            <w:rFonts w:ascii="Times New Roman" w:hAnsi="Times New Roman"/>
          </w:rPr>
          <w:t>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Response to Written Questions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8</w:t>
        </w:r>
        <w:r w:rsidR="00352289" w:rsidRPr="009622E9">
          <w:rPr>
            <w:rFonts w:ascii="Times New Roman" w:hAnsi="Times New Roman"/>
            <w:webHidden/>
          </w:rPr>
          <w:fldChar w:fldCharType="end"/>
        </w:r>
      </w:hyperlink>
    </w:p>
    <w:p w14:paraId="0E8EFD29" w14:textId="1BDFCD6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8" w:history="1">
        <w:r w:rsidR="00352289" w:rsidRPr="009622E9">
          <w:rPr>
            <w:rStyle w:val="Hyperlink"/>
            <w:rFonts w:ascii="Times New Roman" w:hAnsi="Times New Roman"/>
          </w:rPr>
          <w:t>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Submission of Proposal</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9</w:t>
        </w:r>
        <w:r w:rsidR="00352289" w:rsidRPr="009622E9">
          <w:rPr>
            <w:rFonts w:ascii="Times New Roman" w:hAnsi="Times New Roman"/>
            <w:webHidden/>
          </w:rPr>
          <w:fldChar w:fldCharType="end"/>
        </w:r>
      </w:hyperlink>
    </w:p>
    <w:p w14:paraId="1E92CA5D" w14:textId="2C6168C7"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39" w:history="1">
        <w:r w:rsidR="00352289" w:rsidRPr="009622E9">
          <w:rPr>
            <w:rStyle w:val="Hyperlink"/>
            <w:rFonts w:ascii="Times New Roman" w:hAnsi="Times New Roman"/>
          </w:rPr>
          <w:t>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Proposal Evaluation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_Toc18411439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9</w:t>
        </w:r>
        <w:r w:rsidR="00352289" w:rsidRPr="009622E9">
          <w:rPr>
            <w:rFonts w:ascii="Times New Roman" w:hAnsi="Times New Roman"/>
            <w:webHidden/>
          </w:rPr>
          <w:fldChar w:fldCharType="end"/>
        </w:r>
      </w:hyperlink>
    </w:p>
    <w:p w14:paraId="006A1BAB" w14:textId="159E1AB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0" w:history="1">
        <w:r w:rsidR="00352289" w:rsidRPr="009622E9">
          <w:rPr>
            <w:rStyle w:val="Hyperlink"/>
            <w:rFonts w:ascii="Times New Roman" w:hAnsi="Times New Roman"/>
          </w:rPr>
          <w:t>8.</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Selection of Finalists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9</w:t>
        </w:r>
        <w:r w:rsidR="00352289" w:rsidRPr="009622E9">
          <w:rPr>
            <w:rFonts w:ascii="Times New Roman" w:hAnsi="Times New Roman"/>
            <w:webHidden/>
          </w:rPr>
          <w:fldChar w:fldCharType="end"/>
        </w:r>
      </w:hyperlink>
    </w:p>
    <w:p w14:paraId="01B42659" w14:textId="0288F1B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1" w:history="1">
        <w:r w:rsidR="00352289" w:rsidRPr="009622E9">
          <w:rPr>
            <w:rStyle w:val="Hyperlink"/>
            <w:rFonts w:ascii="Times New Roman" w:hAnsi="Times New Roman"/>
          </w:rPr>
          <w:t>9.</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Best and Final Offers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10</w:t>
        </w:r>
        <w:r w:rsidR="00352289" w:rsidRPr="009622E9">
          <w:rPr>
            <w:rFonts w:ascii="Times New Roman" w:hAnsi="Times New Roman"/>
            <w:webHidden/>
          </w:rPr>
          <w:fldChar w:fldCharType="end"/>
        </w:r>
      </w:hyperlink>
    </w:p>
    <w:p w14:paraId="772FD2C9" w14:textId="27BA69F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2" w:history="1">
        <w:r w:rsidR="00352289" w:rsidRPr="009622E9">
          <w:rPr>
            <w:rStyle w:val="Hyperlink"/>
            <w:rFonts w:ascii="Times New Roman" w:hAnsi="Times New Roman"/>
          </w:rPr>
          <w:t>10.</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Oral Presentations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10</w:t>
        </w:r>
        <w:r w:rsidR="00352289" w:rsidRPr="009622E9">
          <w:rPr>
            <w:rFonts w:ascii="Times New Roman" w:hAnsi="Times New Roman"/>
            <w:webHidden/>
          </w:rPr>
          <w:fldChar w:fldCharType="end"/>
        </w:r>
      </w:hyperlink>
    </w:p>
    <w:p w14:paraId="00B6660A" w14:textId="7B643B9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3" w:history="1">
        <w:r w:rsidR="00352289" w:rsidRPr="009622E9">
          <w:rPr>
            <w:rStyle w:val="Hyperlink"/>
            <w:rFonts w:ascii="Times New Roman" w:hAnsi="Times New Roman"/>
          </w:rPr>
          <w:t>11.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Finalize Contractual Agreements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10</w:t>
        </w:r>
        <w:r w:rsidR="00352289" w:rsidRPr="009622E9">
          <w:rPr>
            <w:rFonts w:ascii="Times New Roman" w:hAnsi="Times New Roman"/>
            <w:webHidden/>
          </w:rPr>
          <w:fldChar w:fldCharType="end"/>
        </w:r>
      </w:hyperlink>
    </w:p>
    <w:p w14:paraId="70753FE8" w14:textId="587C5D6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4" w:history="1">
        <w:r w:rsidR="00352289" w:rsidRPr="009622E9">
          <w:rPr>
            <w:rStyle w:val="Hyperlink"/>
            <w:rFonts w:ascii="Times New Roman" w:hAnsi="Times New Roman"/>
          </w:rPr>
          <w:t>12.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Contract Awards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10</w:t>
        </w:r>
        <w:r w:rsidR="00352289" w:rsidRPr="009622E9">
          <w:rPr>
            <w:rFonts w:ascii="Times New Roman" w:hAnsi="Times New Roman"/>
            <w:webHidden/>
          </w:rPr>
          <w:fldChar w:fldCharType="end"/>
        </w:r>
      </w:hyperlink>
    </w:p>
    <w:p w14:paraId="5D21A2EA" w14:textId="7BCF2D88"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5" w:history="1">
        <w:r w:rsidR="00352289" w:rsidRPr="009622E9">
          <w:rPr>
            <w:rStyle w:val="Hyperlink"/>
            <w:rFonts w:ascii="Times New Roman" w:hAnsi="Times New Roman"/>
          </w:rPr>
          <w:t>13.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Protest Deadline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11</w:t>
        </w:r>
        <w:r w:rsidR="00352289" w:rsidRPr="009622E9">
          <w:rPr>
            <w:rFonts w:ascii="Times New Roman" w:hAnsi="Times New Roman"/>
            <w:webHidden/>
          </w:rPr>
          <w:fldChar w:fldCharType="end"/>
        </w:r>
      </w:hyperlink>
    </w:p>
    <w:p w14:paraId="6E73C525" w14:textId="66A2D0D0"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46" w:history="1">
        <w:r w:rsidR="00352289" w:rsidRPr="009622E9">
          <w:rPr>
            <w:rStyle w:val="Hyperlink"/>
            <w:rFonts w:ascii="Times New Roman" w:hAnsi="Times New Roman"/>
          </w:rPr>
          <w:t>C.</w:t>
        </w:r>
        <w:r w:rsidR="00352289" w:rsidRPr="009622E9">
          <w:rPr>
            <w:rFonts w:ascii="Times New Roman" w:eastAsiaTheme="minorEastAsia" w:hAnsi="Times New Roman"/>
            <w:smallCaps w:val="0"/>
          </w:rPr>
          <w:tab/>
        </w:r>
        <w:r w:rsidR="00352289" w:rsidRPr="009622E9">
          <w:rPr>
            <w:rStyle w:val="Hyperlink"/>
            <w:rFonts w:ascii="Times New Roman" w:hAnsi="Times New Roman"/>
          </w:rPr>
          <w:t>GENERAL REQUIREMENTS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11</w:t>
        </w:r>
        <w:r w:rsidR="00352289" w:rsidRPr="009622E9">
          <w:rPr>
            <w:rFonts w:ascii="Times New Roman" w:hAnsi="Times New Roman"/>
            <w:webHidden/>
          </w:rPr>
          <w:fldChar w:fldCharType="end"/>
        </w:r>
      </w:hyperlink>
    </w:p>
    <w:p w14:paraId="6A5F09FC" w14:textId="630F327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7"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Acceptance of Conditions Governing the Procurement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11</w:t>
        </w:r>
        <w:r w:rsidR="00352289" w:rsidRPr="009622E9">
          <w:rPr>
            <w:rFonts w:ascii="Times New Roman" w:hAnsi="Times New Roman"/>
            <w:webHidden/>
          </w:rPr>
          <w:fldChar w:fldCharType="end"/>
        </w:r>
      </w:hyperlink>
    </w:p>
    <w:p w14:paraId="5B0EF7F7" w14:textId="026CB80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8"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Incurring Cost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11</w:t>
        </w:r>
        <w:r w:rsidR="00352289" w:rsidRPr="009622E9">
          <w:rPr>
            <w:rFonts w:ascii="Times New Roman" w:hAnsi="Times New Roman"/>
            <w:webHidden/>
          </w:rPr>
          <w:fldChar w:fldCharType="end"/>
        </w:r>
      </w:hyperlink>
    </w:p>
    <w:p w14:paraId="684B9C64" w14:textId="4BA30CD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49" w:history="1">
        <w:r w:rsidR="00352289" w:rsidRPr="009622E9">
          <w:rPr>
            <w:rStyle w:val="Hyperlink"/>
            <w:rFonts w:ascii="Times New Roman" w:hAnsi="Times New Roman"/>
          </w:rPr>
          <w:t>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Prime Contractor Responsibility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_Toc18411449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37BB841E" w14:textId="75992BB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0" w:history="1">
        <w:r w:rsidR="00352289" w:rsidRPr="009622E9">
          <w:rPr>
            <w:rStyle w:val="Hyperlink"/>
            <w:rFonts w:ascii="Times New Roman" w:hAnsi="Times New Roman"/>
          </w:rPr>
          <w:t>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Subcontractors/Consent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2FC839EF" w14:textId="5E897508"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1" w:history="1">
        <w:r w:rsidR="00352289" w:rsidRPr="009622E9">
          <w:rPr>
            <w:rStyle w:val="Hyperlink"/>
            <w:rFonts w:ascii="Times New Roman" w:hAnsi="Times New Roman"/>
          </w:rPr>
          <w:t>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Amended Proposals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2F6340CB" w14:textId="65A35EC1"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2" w:history="1">
        <w:r w:rsidR="00352289" w:rsidRPr="009622E9">
          <w:rPr>
            <w:rStyle w:val="Hyperlink"/>
            <w:rFonts w:ascii="Times New Roman" w:hAnsi="Times New Roman"/>
          </w:rPr>
          <w:t>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Offeror’s Rights to Withdraw Proposal</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0DB983B7" w14:textId="06D7C301"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3" w:history="1">
        <w:r w:rsidR="00352289" w:rsidRPr="009622E9">
          <w:rPr>
            <w:rStyle w:val="Hyperlink"/>
            <w:rFonts w:ascii="Times New Roman" w:hAnsi="Times New Roman"/>
          </w:rPr>
          <w:t>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Proposal Offer Firm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20FEC066" w14:textId="7931174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4" w:history="1">
        <w:r w:rsidR="00352289" w:rsidRPr="009622E9">
          <w:rPr>
            <w:rStyle w:val="Hyperlink"/>
            <w:rFonts w:ascii="Times New Roman" w:hAnsi="Times New Roman"/>
          </w:rPr>
          <w:t>8.</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Disclosure of Proposal Contents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12</w:t>
        </w:r>
        <w:r w:rsidR="00352289" w:rsidRPr="009622E9">
          <w:rPr>
            <w:rFonts w:ascii="Times New Roman" w:hAnsi="Times New Roman"/>
            <w:webHidden/>
          </w:rPr>
          <w:fldChar w:fldCharType="end"/>
        </w:r>
      </w:hyperlink>
    </w:p>
    <w:p w14:paraId="6827D661" w14:textId="42F2F1E0"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5" w:history="1">
        <w:r w:rsidR="00352289" w:rsidRPr="009622E9">
          <w:rPr>
            <w:rStyle w:val="Hyperlink"/>
            <w:rFonts w:ascii="Times New Roman" w:hAnsi="Times New Roman"/>
          </w:rPr>
          <w:t>9.</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No Obligation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13</w:t>
        </w:r>
        <w:r w:rsidR="00352289" w:rsidRPr="009622E9">
          <w:rPr>
            <w:rFonts w:ascii="Times New Roman" w:hAnsi="Times New Roman"/>
            <w:webHidden/>
          </w:rPr>
          <w:fldChar w:fldCharType="end"/>
        </w:r>
      </w:hyperlink>
    </w:p>
    <w:p w14:paraId="5B583276" w14:textId="280EC20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6" w:history="1">
        <w:r w:rsidR="00352289" w:rsidRPr="009622E9">
          <w:rPr>
            <w:rStyle w:val="Hyperlink"/>
            <w:rFonts w:ascii="Times New Roman" w:hAnsi="Times New Roman"/>
          </w:rPr>
          <w:t>10.</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Termination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13</w:t>
        </w:r>
        <w:r w:rsidR="00352289" w:rsidRPr="009622E9">
          <w:rPr>
            <w:rFonts w:ascii="Times New Roman" w:hAnsi="Times New Roman"/>
            <w:webHidden/>
          </w:rPr>
          <w:fldChar w:fldCharType="end"/>
        </w:r>
      </w:hyperlink>
    </w:p>
    <w:p w14:paraId="6194AFEF" w14:textId="49C2D0E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7" w:history="1">
        <w:r w:rsidR="00352289" w:rsidRPr="009622E9">
          <w:rPr>
            <w:rStyle w:val="Hyperlink"/>
            <w:rFonts w:ascii="Times New Roman" w:hAnsi="Times New Roman"/>
          </w:rPr>
          <w:t>11.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Sufficient Appropriation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13</w:t>
        </w:r>
        <w:r w:rsidR="00352289" w:rsidRPr="009622E9">
          <w:rPr>
            <w:rFonts w:ascii="Times New Roman" w:hAnsi="Times New Roman"/>
            <w:webHidden/>
          </w:rPr>
          <w:fldChar w:fldCharType="end"/>
        </w:r>
      </w:hyperlink>
    </w:p>
    <w:p w14:paraId="202E4037" w14:textId="175AF0FB"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8" w:history="1">
        <w:r w:rsidR="00352289" w:rsidRPr="009622E9">
          <w:rPr>
            <w:rStyle w:val="Hyperlink"/>
            <w:rFonts w:ascii="Times New Roman" w:hAnsi="Times New Roman"/>
          </w:rPr>
          <w:t>12.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Legal Review</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13</w:t>
        </w:r>
        <w:r w:rsidR="00352289" w:rsidRPr="009622E9">
          <w:rPr>
            <w:rFonts w:ascii="Times New Roman" w:hAnsi="Times New Roman"/>
            <w:webHidden/>
          </w:rPr>
          <w:fldChar w:fldCharType="end"/>
        </w:r>
      </w:hyperlink>
    </w:p>
    <w:p w14:paraId="29623009" w14:textId="13787C4D"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59" w:history="1">
        <w:r w:rsidR="00352289" w:rsidRPr="009622E9">
          <w:rPr>
            <w:rStyle w:val="Hyperlink"/>
            <w:rFonts w:ascii="Times New Roman" w:hAnsi="Times New Roman"/>
          </w:rPr>
          <w:t>13.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Governing Law</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_Toc18411459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14</w:t>
        </w:r>
        <w:r w:rsidR="00352289" w:rsidRPr="009622E9">
          <w:rPr>
            <w:rFonts w:ascii="Times New Roman" w:hAnsi="Times New Roman"/>
            <w:webHidden/>
          </w:rPr>
          <w:fldChar w:fldCharType="end"/>
        </w:r>
      </w:hyperlink>
    </w:p>
    <w:p w14:paraId="36D989A2" w14:textId="59096AE3"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0" w:history="1">
        <w:r w:rsidR="00352289" w:rsidRPr="009622E9">
          <w:rPr>
            <w:rStyle w:val="Hyperlink"/>
            <w:rFonts w:ascii="Times New Roman" w:hAnsi="Times New Roman"/>
          </w:rPr>
          <w:t>14.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Basis for Proposal</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14</w:t>
        </w:r>
        <w:r w:rsidR="00352289" w:rsidRPr="009622E9">
          <w:rPr>
            <w:rFonts w:ascii="Times New Roman" w:hAnsi="Times New Roman"/>
            <w:webHidden/>
          </w:rPr>
          <w:fldChar w:fldCharType="end"/>
        </w:r>
      </w:hyperlink>
    </w:p>
    <w:p w14:paraId="5281E6D0" w14:textId="78A153A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1" w:history="1">
        <w:r w:rsidR="00352289" w:rsidRPr="009622E9">
          <w:rPr>
            <w:rStyle w:val="Hyperlink"/>
            <w:rFonts w:ascii="Times New Roman" w:hAnsi="Times New Roman"/>
          </w:rPr>
          <w:t>15.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Contract Terms and Conditions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14</w:t>
        </w:r>
        <w:r w:rsidR="00352289" w:rsidRPr="009622E9">
          <w:rPr>
            <w:rFonts w:ascii="Times New Roman" w:hAnsi="Times New Roman"/>
            <w:webHidden/>
          </w:rPr>
          <w:fldChar w:fldCharType="end"/>
        </w:r>
      </w:hyperlink>
    </w:p>
    <w:p w14:paraId="5C80A708" w14:textId="6D7BA69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2" w:history="1">
        <w:r w:rsidR="00352289" w:rsidRPr="009622E9">
          <w:rPr>
            <w:rStyle w:val="Hyperlink"/>
            <w:rFonts w:ascii="Times New Roman" w:hAnsi="Times New Roman"/>
          </w:rPr>
          <w:t>16.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Offeror’s Terms and Conditions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14</w:t>
        </w:r>
        <w:r w:rsidR="00352289" w:rsidRPr="009622E9">
          <w:rPr>
            <w:rFonts w:ascii="Times New Roman" w:hAnsi="Times New Roman"/>
            <w:webHidden/>
          </w:rPr>
          <w:fldChar w:fldCharType="end"/>
        </w:r>
      </w:hyperlink>
    </w:p>
    <w:p w14:paraId="4E94C635" w14:textId="0DE829A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3" w:history="1">
        <w:r w:rsidR="00352289" w:rsidRPr="009622E9">
          <w:rPr>
            <w:rStyle w:val="Hyperlink"/>
            <w:rFonts w:ascii="Times New Roman" w:hAnsi="Times New Roman"/>
          </w:rPr>
          <w:t>17.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Contract Deviations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3C84B319" w14:textId="300D497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4" w:history="1">
        <w:r w:rsidR="00352289" w:rsidRPr="009622E9">
          <w:rPr>
            <w:rStyle w:val="Hyperlink"/>
            <w:rFonts w:ascii="Times New Roman" w:hAnsi="Times New Roman"/>
          </w:rPr>
          <w:t>18.</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Offeror Qualifications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49D7A9BD" w14:textId="579E1FBD"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5" w:history="1">
        <w:r w:rsidR="00352289" w:rsidRPr="009622E9">
          <w:rPr>
            <w:rStyle w:val="Hyperlink"/>
            <w:rFonts w:ascii="Times New Roman" w:hAnsi="Times New Roman"/>
          </w:rPr>
          <w:t>19.</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Right to Waive Minor Irregularities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71978176" w14:textId="0B524BBD"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6" w:history="1">
        <w:r w:rsidR="00352289" w:rsidRPr="009622E9">
          <w:rPr>
            <w:rStyle w:val="Hyperlink"/>
            <w:rFonts w:ascii="Times New Roman" w:hAnsi="Times New Roman"/>
          </w:rPr>
          <w:t>20.</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Change in Contractor Representatives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5C4E88D9" w14:textId="0AAFC0B9"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7" w:history="1">
        <w:r w:rsidR="00352289" w:rsidRPr="009622E9">
          <w:rPr>
            <w:rStyle w:val="Hyperlink"/>
            <w:rFonts w:ascii="Times New Roman" w:hAnsi="Times New Roman"/>
          </w:rPr>
          <w:t>21.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Notice of Penalties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4BE4C5C6" w14:textId="25B711B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8" w:history="1">
        <w:r w:rsidR="00352289" w:rsidRPr="009622E9">
          <w:rPr>
            <w:rStyle w:val="Hyperlink"/>
            <w:rFonts w:ascii="Times New Roman" w:hAnsi="Times New Roman"/>
          </w:rPr>
          <w:t>22.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Agency Rights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15</w:t>
        </w:r>
        <w:r w:rsidR="00352289" w:rsidRPr="009622E9">
          <w:rPr>
            <w:rFonts w:ascii="Times New Roman" w:hAnsi="Times New Roman"/>
            <w:webHidden/>
          </w:rPr>
          <w:fldChar w:fldCharType="end"/>
        </w:r>
      </w:hyperlink>
    </w:p>
    <w:p w14:paraId="228407B6" w14:textId="77F66C09"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69" w:history="1">
        <w:r w:rsidR="00352289" w:rsidRPr="009622E9">
          <w:rPr>
            <w:rStyle w:val="Hyperlink"/>
            <w:rFonts w:ascii="Times New Roman" w:hAnsi="Times New Roman"/>
          </w:rPr>
          <w:t>23.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Right to Publish</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_Toc18411469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16</w:t>
        </w:r>
        <w:r w:rsidR="00352289" w:rsidRPr="009622E9">
          <w:rPr>
            <w:rFonts w:ascii="Times New Roman" w:hAnsi="Times New Roman"/>
            <w:webHidden/>
          </w:rPr>
          <w:fldChar w:fldCharType="end"/>
        </w:r>
      </w:hyperlink>
    </w:p>
    <w:p w14:paraId="3E288F3C" w14:textId="64FAB34E"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0" w:history="1">
        <w:r w:rsidR="00352289" w:rsidRPr="009622E9">
          <w:rPr>
            <w:rStyle w:val="Hyperlink"/>
            <w:rFonts w:ascii="Times New Roman" w:hAnsi="Times New Roman"/>
          </w:rPr>
          <w:t>24.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Ownership of Proposals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16</w:t>
        </w:r>
        <w:r w:rsidR="00352289" w:rsidRPr="009622E9">
          <w:rPr>
            <w:rFonts w:ascii="Times New Roman" w:hAnsi="Times New Roman"/>
            <w:webHidden/>
          </w:rPr>
          <w:fldChar w:fldCharType="end"/>
        </w:r>
      </w:hyperlink>
    </w:p>
    <w:p w14:paraId="350BBA87" w14:textId="4D30FCA9"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1" w:history="1">
        <w:r w:rsidR="00352289" w:rsidRPr="009622E9">
          <w:rPr>
            <w:rStyle w:val="Hyperlink"/>
            <w:rFonts w:ascii="Times New Roman" w:hAnsi="Times New Roman"/>
          </w:rPr>
          <w:t>25.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Confidentiality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16</w:t>
        </w:r>
        <w:r w:rsidR="00352289" w:rsidRPr="009622E9">
          <w:rPr>
            <w:rFonts w:ascii="Times New Roman" w:hAnsi="Times New Roman"/>
            <w:webHidden/>
          </w:rPr>
          <w:fldChar w:fldCharType="end"/>
        </w:r>
      </w:hyperlink>
    </w:p>
    <w:p w14:paraId="1DFF9CB2" w14:textId="33A189A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2" w:history="1">
        <w:r w:rsidR="00352289" w:rsidRPr="009622E9">
          <w:rPr>
            <w:rStyle w:val="Hyperlink"/>
            <w:rFonts w:ascii="Times New Roman" w:hAnsi="Times New Roman"/>
          </w:rPr>
          <w:t>26.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Electronic mail address required</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16</w:t>
        </w:r>
        <w:r w:rsidR="00352289" w:rsidRPr="009622E9">
          <w:rPr>
            <w:rFonts w:ascii="Times New Roman" w:hAnsi="Times New Roman"/>
            <w:webHidden/>
          </w:rPr>
          <w:fldChar w:fldCharType="end"/>
        </w:r>
      </w:hyperlink>
    </w:p>
    <w:p w14:paraId="722B0F5C" w14:textId="531B422D"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3" w:history="1">
        <w:r w:rsidR="00352289" w:rsidRPr="009622E9">
          <w:rPr>
            <w:rStyle w:val="Hyperlink"/>
            <w:rFonts w:ascii="Times New Roman" w:hAnsi="Times New Roman"/>
          </w:rPr>
          <w:t>27.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Use of Electronic Versions of this RFP</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16</w:t>
        </w:r>
        <w:r w:rsidR="00352289" w:rsidRPr="009622E9">
          <w:rPr>
            <w:rFonts w:ascii="Times New Roman" w:hAnsi="Times New Roman"/>
            <w:webHidden/>
          </w:rPr>
          <w:fldChar w:fldCharType="end"/>
        </w:r>
      </w:hyperlink>
    </w:p>
    <w:p w14:paraId="78F92D30" w14:textId="4C97885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4" w:history="1">
        <w:r w:rsidR="00352289" w:rsidRPr="009622E9">
          <w:rPr>
            <w:rStyle w:val="Hyperlink"/>
            <w:rFonts w:ascii="Times New Roman" w:hAnsi="Times New Roman"/>
          </w:rPr>
          <w:t>28.</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New Mexico Employees Health Coverage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17</w:t>
        </w:r>
        <w:r w:rsidR="00352289" w:rsidRPr="009622E9">
          <w:rPr>
            <w:rFonts w:ascii="Times New Roman" w:hAnsi="Times New Roman"/>
            <w:webHidden/>
          </w:rPr>
          <w:fldChar w:fldCharType="end"/>
        </w:r>
      </w:hyperlink>
    </w:p>
    <w:p w14:paraId="0A477284" w14:textId="527FCB5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5" w:history="1">
        <w:r w:rsidR="00352289" w:rsidRPr="009622E9">
          <w:rPr>
            <w:rStyle w:val="Hyperlink"/>
            <w:rFonts w:ascii="Times New Roman" w:hAnsi="Times New Roman"/>
          </w:rPr>
          <w:t>29.</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Campaign Contribution Disclosure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17</w:t>
        </w:r>
        <w:r w:rsidR="00352289" w:rsidRPr="009622E9">
          <w:rPr>
            <w:rFonts w:ascii="Times New Roman" w:hAnsi="Times New Roman"/>
            <w:webHidden/>
          </w:rPr>
          <w:fldChar w:fldCharType="end"/>
        </w:r>
      </w:hyperlink>
    </w:p>
    <w:p w14:paraId="7200F0F7" w14:textId="1A7CD3F8"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6" w:history="1">
        <w:r w:rsidR="00352289" w:rsidRPr="009622E9">
          <w:rPr>
            <w:rStyle w:val="Hyperlink"/>
            <w:rFonts w:ascii="Times New Roman" w:hAnsi="Times New Roman"/>
          </w:rPr>
          <w:t>30.</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Letter of Transmittal</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17</w:t>
        </w:r>
        <w:r w:rsidR="00352289" w:rsidRPr="009622E9">
          <w:rPr>
            <w:rFonts w:ascii="Times New Roman" w:hAnsi="Times New Roman"/>
            <w:webHidden/>
          </w:rPr>
          <w:fldChar w:fldCharType="end"/>
        </w:r>
      </w:hyperlink>
    </w:p>
    <w:p w14:paraId="29292AB8" w14:textId="0FF53BB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7" w:history="1">
        <w:r w:rsidR="00352289" w:rsidRPr="009622E9">
          <w:rPr>
            <w:rStyle w:val="Hyperlink"/>
            <w:rFonts w:ascii="Times New Roman" w:hAnsi="Times New Roman"/>
          </w:rPr>
          <w:t>31.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Disclosure Regarding Responsibility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18</w:t>
        </w:r>
        <w:r w:rsidR="00352289" w:rsidRPr="009622E9">
          <w:rPr>
            <w:rFonts w:ascii="Times New Roman" w:hAnsi="Times New Roman"/>
            <w:webHidden/>
          </w:rPr>
          <w:fldChar w:fldCharType="end"/>
        </w:r>
      </w:hyperlink>
    </w:p>
    <w:p w14:paraId="2B589968" w14:textId="50353FD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78" w:history="1">
        <w:r w:rsidR="00352289" w:rsidRPr="009622E9">
          <w:rPr>
            <w:rStyle w:val="Hyperlink"/>
            <w:rFonts w:ascii="Times New Roman" w:hAnsi="Times New Roman"/>
          </w:rPr>
          <w:t>32.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New Mexico Preferences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20</w:t>
        </w:r>
        <w:r w:rsidR="00352289" w:rsidRPr="009622E9">
          <w:rPr>
            <w:rFonts w:ascii="Times New Roman" w:hAnsi="Times New Roman"/>
            <w:webHidden/>
          </w:rPr>
          <w:fldChar w:fldCharType="end"/>
        </w:r>
      </w:hyperlink>
    </w:p>
    <w:p w14:paraId="0101E5FB" w14:textId="286EB705" w:rsidR="00352289" w:rsidRPr="009622E9" w:rsidRDefault="00000000">
      <w:pPr>
        <w:pStyle w:val="TOC1"/>
        <w:tabs>
          <w:tab w:val="right" w:leader="dot" w:pos="9350"/>
        </w:tabs>
        <w:rPr>
          <w:rFonts w:ascii="Times New Roman" w:eastAsiaTheme="minorEastAsia" w:hAnsi="Times New Roman"/>
          <w:b w:val="0"/>
          <w:bCs w:val="0"/>
          <w:caps w:val="0"/>
        </w:rPr>
      </w:pPr>
      <w:hyperlink w:anchor="_Toc18411479" w:history="1">
        <w:r w:rsidR="00352289" w:rsidRPr="009622E9">
          <w:rPr>
            <w:rStyle w:val="Hyperlink"/>
            <w:rFonts w:ascii="Times New Roman" w:hAnsi="Times New Roman"/>
          </w:rPr>
          <w:t>III. RESPONSE FORMAT AND ORGANIZATION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_Toc18411479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21</w:t>
        </w:r>
        <w:r w:rsidR="00352289" w:rsidRPr="009622E9">
          <w:rPr>
            <w:rFonts w:ascii="Times New Roman" w:hAnsi="Times New Roman"/>
            <w:webHidden/>
          </w:rPr>
          <w:fldChar w:fldCharType="end"/>
        </w:r>
      </w:hyperlink>
    </w:p>
    <w:p w14:paraId="40E06E54" w14:textId="5E5E1479"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80" w:history="1">
        <w:r w:rsidR="00352289" w:rsidRPr="009622E9">
          <w:rPr>
            <w:rStyle w:val="Hyperlink"/>
            <w:rFonts w:ascii="Times New Roman" w:hAnsi="Times New Roman"/>
          </w:rPr>
          <w:t>A.</w:t>
        </w:r>
        <w:r w:rsidR="00352289" w:rsidRPr="009622E9">
          <w:rPr>
            <w:rFonts w:ascii="Times New Roman" w:eastAsiaTheme="minorEastAsia" w:hAnsi="Times New Roman"/>
            <w:smallCaps w:val="0"/>
          </w:rPr>
          <w:tab/>
        </w:r>
        <w:r w:rsidR="00352289" w:rsidRPr="009622E9">
          <w:rPr>
            <w:rStyle w:val="Hyperlink"/>
            <w:rFonts w:ascii="Times New Roman" w:hAnsi="Times New Roman"/>
          </w:rPr>
          <w:t>NUMBER OF RESPONSES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21</w:t>
        </w:r>
        <w:r w:rsidR="00352289" w:rsidRPr="009622E9">
          <w:rPr>
            <w:rFonts w:ascii="Times New Roman" w:hAnsi="Times New Roman"/>
            <w:webHidden/>
          </w:rPr>
          <w:fldChar w:fldCharType="end"/>
        </w:r>
      </w:hyperlink>
    </w:p>
    <w:p w14:paraId="7CF5636E" w14:textId="72BBA0CC"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81" w:history="1">
        <w:r w:rsidR="00352289" w:rsidRPr="009622E9">
          <w:rPr>
            <w:rStyle w:val="Hyperlink"/>
            <w:rFonts w:ascii="Times New Roman" w:hAnsi="Times New Roman"/>
          </w:rPr>
          <w:t>B.</w:t>
        </w:r>
        <w:r w:rsidR="00352289" w:rsidRPr="009622E9">
          <w:rPr>
            <w:rFonts w:ascii="Times New Roman" w:eastAsiaTheme="minorEastAsia" w:hAnsi="Times New Roman"/>
            <w:smallCaps w:val="0"/>
          </w:rPr>
          <w:tab/>
        </w:r>
        <w:r w:rsidR="00352289" w:rsidRPr="009622E9">
          <w:rPr>
            <w:rStyle w:val="Hyperlink"/>
            <w:rFonts w:ascii="Times New Roman" w:hAnsi="Times New Roman"/>
          </w:rPr>
          <w:t>NUMBER OF COPIES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21</w:t>
        </w:r>
        <w:r w:rsidR="00352289" w:rsidRPr="009622E9">
          <w:rPr>
            <w:rFonts w:ascii="Times New Roman" w:hAnsi="Times New Roman"/>
            <w:webHidden/>
          </w:rPr>
          <w:fldChar w:fldCharType="end"/>
        </w:r>
      </w:hyperlink>
    </w:p>
    <w:p w14:paraId="6CF4733C" w14:textId="7916CF3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82"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Hard Copy Responses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21</w:t>
        </w:r>
        <w:r w:rsidR="00352289" w:rsidRPr="009622E9">
          <w:rPr>
            <w:rFonts w:ascii="Times New Roman" w:hAnsi="Times New Roman"/>
            <w:webHidden/>
          </w:rPr>
          <w:fldChar w:fldCharType="end"/>
        </w:r>
      </w:hyperlink>
    </w:p>
    <w:p w14:paraId="78F5C3CC" w14:textId="683CBF5F"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83"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Electronic Responses (SPD’s E-procurement System eProNM)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22</w:t>
        </w:r>
        <w:r w:rsidR="00352289" w:rsidRPr="009622E9">
          <w:rPr>
            <w:rFonts w:ascii="Times New Roman" w:hAnsi="Times New Roman"/>
            <w:webHidden/>
          </w:rPr>
          <w:fldChar w:fldCharType="end"/>
        </w:r>
      </w:hyperlink>
    </w:p>
    <w:p w14:paraId="076564D2" w14:textId="7F5462C9"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84" w:history="1">
        <w:r w:rsidR="00352289" w:rsidRPr="009622E9">
          <w:rPr>
            <w:rStyle w:val="Hyperlink"/>
            <w:rFonts w:ascii="Times New Roman" w:hAnsi="Times New Roman"/>
          </w:rPr>
          <w:t>C.</w:t>
        </w:r>
        <w:r w:rsidR="00352289" w:rsidRPr="009622E9">
          <w:rPr>
            <w:rFonts w:ascii="Times New Roman" w:eastAsiaTheme="minorEastAsia" w:hAnsi="Times New Roman"/>
            <w:smallCaps w:val="0"/>
          </w:rPr>
          <w:tab/>
        </w:r>
        <w:r w:rsidR="00352289" w:rsidRPr="009622E9">
          <w:rPr>
            <w:rStyle w:val="Hyperlink"/>
            <w:rFonts w:ascii="Times New Roman" w:hAnsi="Times New Roman"/>
          </w:rPr>
          <w:t>PROPOSAL FORMAT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23</w:t>
        </w:r>
        <w:r w:rsidR="00352289" w:rsidRPr="009622E9">
          <w:rPr>
            <w:rFonts w:ascii="Times New Roman" w:hAnsi="Times New Roman"/>
            <w:webHidden/>
          </w:rPr>
          <w:fldChar w:fldCharType="end"/>
        </w:r>
      </w:hyperlink>
    </w:p>
    <w:p w14:paraId="57D97B91" w14:textId="71812B8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85"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Proposal Content and Organization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23</w:t>
        </w:r>
        <w:r w:rsidR="00352289" w:rsidRPr="009622E9">
          <w:rPr>
            <w:rFonts w:ascii="Times New Roman" w:hAnsi="Times New Roman"/>
            <w:webHidden/>
          </w:rPr>
          <w:fldChar w:fldCharType="end"/>
        </w:r>
      </w:hyperlink>
    </w:p>
    <w:p w14:paraId="4D665B1E" w14:textId="30124AB1" w:rsidR="00352289" w:rsidRPr="009622E9" w:rsidRDefault="00000000">
      <w:pPr>
        <w:pStyle w:val="TOC1"/>
        <w:tabs>
          <w:tab w:val="right" w:leader="dot" w:pos="9350"/>
        </w:tabs>
        <w:rPr>
          <w:rFonts w:ascii="Times New Roman" w:eastAsiaTheme="minorEastAsia" w:hAnsi="Times New Roman"/>
          <w:b w:val="0"/>
          <w:bCs w:val="0"/>
          <w:caps w:val="0"/>
        </w:rPr>
      </w:pPr>
      <w:hyperlink w:anchor="_Toc18411486" w:history="1">
        <w:r w:rsidR="00352289" w:rsidRPr="009622E9">
          <w:rPr>
            <w:rStyle w:val="Hyperlink"/>
            <w:rFonts w:ascii="Times New Roman" w:hAnsi="Times New Roman"/>
          </w:rPr>
          <w:t>IV. SPECIFICATIONS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25</w:t>
        </w:r>
        <w:r w:rsidR="00352289" w:rsidRPr="009622E9">
          <w:rPr>
            <w:rFonts w:ascii="Times New Roman" w:hAnsi="Times New Roman"/>
            <w:webHidden/>
          </w:rPr>
          <w:fldChar w:fldCharType="end"/>
        </w:r>
      </w:hyperlink>
    </w:p>
    <w:p w14:paraId="6AC267E3" w14:textId="5334769F"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87" w:history="1">
        <w:r w:rsidR="00352289" w:rsidRPr="009622E9">
          <w:rPr>
            <w:rStyle w:val="Hyperlink"/>
            <w:rFonts w:ascii="Times New Roman" w:hAnsi="Times New Roman"/>
          </w:rPr>
          <w:t>A.</w:t>
        </w:r>
        <w:r w:rsidR="00352289" w:rsidRPr="009622E9">
          <w:rPr>
            <w:rFonts w:ascii="Times New Roman" w:eastAsiaTheme="minorEastAsia" w:hAnsi="Times New Roman"/>
            <w:smallCaps w:val="0"/>
          </w:rPr>
          <w:tab/>
        </w:r>
        <w:r w:rsidR="00352289" w:rsidRPr="009622E9">
          <w:rPr>
            <w:rStyle w:val="Hyperlink"/>
            <w:rFonts w:ascii="Times New Roman" w:hAnsi="Times New Roman"/>
          </w:rPr>
          <w:t>DETAILED SCOPE OF WORK</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25</w:t>
        </w:r>
        <w:r w:rsidR="00352289" w:rsidRPr="009622E9">
          <w:rPr>
            <w:rFonts w:ascii="Times New Roman" w:hAnsi="Times New Roman"/>
            <w:webHidden/>
          </w:rPr>
          <w:fldChar w:fldCharType="end"/>
        </w:r>
      </w:hyperlink>
    </w:p>
    <w:p w14:paraId="3F184F13" w14:textId="75440C83"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88" w:history="1">
        <w:r w:rsidR="00352289" w:rsidRPr="009622E9">
          <w:rPr>
            <w:rStyle w:val="Hyperlink"/>
            <w:rFonts w:ascii="Times New Roman" w:hAnsi="Times New Roman"/>
          </w:rPr>
          <w:t>B.</w:t>
        </w:r>
        <w:r w:rsidR="00352289" w:rsidRPr="009622E9">
          <w:rPr>
            <w:rFonts w:ascii="Times New Roman" w:eastAsiaTheme="minorEastAsia" w:hAnsi="Times New Roman"/>
            <w:smallCaps w:val="0"/>
          </w:rPr>
          <w:tab/>
        </w:r>
        <w:r w:rsidR="00352289" w:rsidRPr="009622E9">
          <w:rPr>
            <w:rStyle w:val="Hyperlink"/>
            <w:rFonts w:ascii="Times New Roman" w:hAnsi="Times New Roman"/>
          </w:rPr>
          <w:t>TECHNICAL SPECIFICATIONS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25</w:t>
        </w:r>
        <w:r w:rsidR="00352289" w:rsidRPr="009622E9">
          <w:rPr>
            <w:rFonts w:ascii="Times New Roman" w:hAnsi="Times New Roman"/>
            <w:webHidden/>
          </w:rPr>
          <w:fldChar w:fldCharType="end"/>
        </w:r>
      </w:hyperlink>
    </w:p>
    <w:p w14:paraId="229E5D0D" w14:textId="5F1B9E39"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89"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Organizational Experience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_Toc18411489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25</w:t>
        </w:r>
        <w:r w:rsidR="00352289" w:rsidRPr="009622E9">
          <w:rPr>
            <w:rFonts w:ascii="Times New Roman" w:hAnsi="Times New Roman"/>
            <w:webHidden/>
          </w:rPr>
          <w:fldChar w:fldCharType="end"/>
        </w:r>
      </w:hyperlink>
    </w:p>
    <w:p w14:paraId="30648AB3" w14:textId="1D23D76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0"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Organizational References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26</w:t>
        </w:r>
        <w:r w:rsidR="00352289" w:rsidRPr="009622E9">
          <w:rPr>
            <w:rFonts w:ascii="Times New Roman" w:hAnsi="Times New Roman"/>
            <w:webHidden/>
          </w:rPr>
          <w:fldChar w:fldCharType="end"/>
        </w:r>
      </w:hyperlink>
    </w:p>
    <w:p w14:paraId="1C29B9BD" w14:textId="792FA09B"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2" w:history="1">
        <w:r w:rsidR="00352289" w:rsidRPr="009622E9">
          <w:rPr>
            <w:rStyle w:val="Hyperlink"/>
            <w:rFonts w:ascii="Times New Roman" w:hAnsi="Times New Roman"/>
          </w:rPr>
          <w:t>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Mandatory Specification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26</w:t>
        </w:r>
        <w:r w:rsidR="00352289" w:rsidRPr="009622E9">
          <w:rPr>
            <w:rFonts w:ascii="Times New Roman" w:hAnsi="Times New Roman"/>
            <w:webHidden/>
          </w:rPr>
          <w:fldChar w:fldCharType="end"/>
        </w:r>
      </w:hyperlink>
    </w:p>
    <w:p w14:paraId="07C750CB" w14:textId="4E4CA9E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3" w:history="1">
        <w:r w:rsidR="00352289" w:rsidRPr="009622E9">
          <w:rPr>
            <w:rStyle w:val="Hyperlink"/>
            <w:rFonts w:ascii="Times New Roman" w:hAnsi="Times New Roman"/>
          </w:rPr>
          <w:t>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Desirable Specification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27</w:t>
        </w:r>
        <w:r w:rsidR="00352289" w:rsidRPr="009622E9">
          <w:rPr>
            <w:rFonts w:ascii="Times New Roman" w:hAnsi="Times New Roman"/>
            <w:webHidden/>
          </w:rPr>
          <w:fldChar w:fldCharType="end"/>
        </w:r>
      </w:hyperlink>
    </w:p>
    <w:p w14:paraId="04733A04" w14:textId="07236764"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494" w:history="1">
        <w:r w:rsidR="00352289" w:rsidRPr="009622E9">
          <w:rPr>
            <w:rStyle w:val="Hyperlink"/>
            <w:rFonts w:ascii="Times New Roman" w:hAnsi="Times New Roman"/>
          </w:rPr>
          <w:t>C.</w:t>
        </w:r>
        <w:r w:rsidR="00352289" w:rsidRPr="009622E9">
          <w:rPr>
            <w:rFonts w:ascii="Times New Roman" w:eastAsiaTheme="minorEastAsia" w:hAnsi="Times New Roman"/>
            <w:smallCaps w:val="0"/>
          </w:rPr>
          <w:tab/>
        </w:r>
        <w:r w:rsidR="00352289" w:rsidRPr="009622E9">
          <w:rPr>
            <w:rStyle w:val="Hyperlink"/>
            <w:rFonts w:ascii="Times New Roman" w:hAnsi="Times New Roman"/>
          </w:rPr>
          <w:t>BUSINESS SPECIFICATIONS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27</w:t>
        </w:r>
        <w:r w:rsidR="00352289" w:rsidRPr="009622E9">
          <w:rPr>
            <w:rFonts w:ascii="Times New Roman" w:hAnsi="Times New Roman"/>
            <w:webHidden/>
          </w:rPr>
          <w:fldChar w:fldCharType="end"/>
        </w:r>
      </w:hyperlink>
    </w:p>
    <w:p w14:paraId="53855CC1" w14:textId="58EB248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5"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Financial Stability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27</w:t>
        </w:r>
        <w:r w:rsidR="00352289" w:rsidRPr="009622E9">
          <w:rPr>
            <w:rFonts w:ascii="Times New Roman" w:hAnsi="Times New Roman"/>
            <w:webHidden/>
          </w:rPr>
          <w:fldChar w:fldCharType="end"/>
        </w:r>
      </w:hyperlink>
    </w:p>
    <w:p w14:paraId="3E4445E2" w14:textId="7FC65482"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6"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Performance Surety Bond</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27</w:t>
        </w:r>
        <w:r w:rsidR="00352289" w:rsidRPr="009622E9">
          <w:rPr>
            <w:rFonts w:ascii="Times New Roman" w:hAnsi="Times New Roman"/>
            <w:webHidden/>
          </w:rPr>
          <w:fldChar w:fldCharType="end"/>
        </w:r>
      </w:hyperlink>
    </w:p>
    <w:p w14:paraId="5C39CCE9" w14:textId="3B202AA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7" w:history="1">
        <w:r w:rsidR="00352289" w:rsidRPr="009622E9">
          <w:rPr>
            <w:rStyle w:val="Hyperlink"/>
            <w:rFonts w:ascii="Times New Roman" w:hAnsi="Times New Roman"/>
          </w:rPr>
          <w:t>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Letter of Transmittal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28</w:t>
        </w:r>
        <w:r w:rsidR="00352289" w:rsidRPr="009622E9">
          <w:rPr>
            <w:rFonts w:ascii="Times New Roman" w:hAnsi="Times New Roman"/>
            <w:webHidden/>
          </w:rPr>
          <w:fldChar w:fldCharType="end"/>
        </w:r>
      </w:hyperlink>
    </w:p>
    <w:p w14:paraId="3076F05F" w14:textId="332ADF5E"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8" w:history="1">
        <w:r w:rsidR="00352289" w:rsidRPr="009622E9">
          <w:rPr>
            <w:rStyle w:val="Hyperlink"/>
            <w:rFonts w:ascii="Times New Roman" w:hAnsi="Times New Roman"/>
          </w:rPr>
          <w:t>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Campaign Contribution Disclosure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28</w:t>
        </w:r>
        <w:r w:rsidR="00352289" w:rsidRPr="009622E9">
          <w:rPr>
            <w:rFonts w:ascii="Times New Roman" w:hAnsi="Times New Roman"/>
            <w:webHidden/>
          </w:rPr>
          <w:fldChar w:fldCharType="end"/>
        </w:r>
      </w:hyperlink>
    </w:p>
    <w:p w14:paraId="5DF02B4D" w14:textId="4269720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499" w:history="1">
        <w:r w:rsidR="00352289" w:rsidRPr="009622E9">
          <w:rPr>
            <w:rStyle w:val="Hyperlink"/>
            <w:rFonts w:ascii="Times New Roman" w:hAnsi="Times New Roman"/>
          </w:rPr>
          <w:t>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Oral Presentation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_Toc18411499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28</w:t>
        </w:r>
        <w:r w:rsidR="00352289" w:rsidRPr="009622E9">
          <w:rPr>
            <w:rFonts w:ascii="Times New Roman" w:hAnsi="Times New Roman"/>
            <w:webHidden/>
          </w:rPr>
          <w:fldChar w:fldCharType="end"/>
        </w:r>
      </w:hyperlink>
    </w:p>
    <w:p w14:paraId="61BA0B0D" w14:textId="563EB11A"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0" w:history="1">
        <w:r w:rsidR="00352289" w:rsidRPr="009622E9">
          <w:rPr>
            <w:rStyle w:val="Hyperlink"/>
            <w:rFonts w:ascii="Times New Roman" w:hAnsi="Times New Roman"/>
          </w:rPr>
          <w:t>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Cost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28</w:t>
        </w:r>
        <w:r w:rsidR="00352289" w:rsidRPr="009622E9">
          <w:rPr>
            <w:rFonts w:ascii="Times New Roman" w:hAnsi="Times New Roman"/>
            <w:webHidden/>
          </w:rPr>
          <w:fldChar w:fldCharType="end"/>
        </w:r>
      </w:hyperlink>
    </w:p>
    <w:p w14:paraId="3946E902" w14:textId="21EC2F16"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1" w:history="1">
        <w:r w:rsidR="00352289" w:rsidRPr="009622E9">
          <w:rPr>
            <w:rStyle w:val="Hyperlink"/>
            <w:rFonts w:ascii="Times New Roman" w:hAnsi="Times New Roman"/>
          </w:rPr>
          <w:t>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Resident Business or Resident Veterans Preference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28</w:t>
        </w:r>
        <w:r w:rsidR="00352289" w:rsidRPr="009622E9">
          <w:rPr>
            <w:rFonts w:ascii="Times New Roman" w:hAnsi="Times New Roman"/>
            <w:webHidden/>
          </w:rPr>
          <w:fldChar w:fldCharType="end"/>
        </w:r>
      </w:hyperlink>
    </w:p>
    <w:p w14:paraId="7065D228" w14:textId="25A266CF" w:rsidR="00352289" w:rsidRPr="009622E9" w:rsidRDefault="00000000">
      <w:pPr>
        <w:pStyle w:val="TOC1"/>
        <w:tabs>
          <w:tab w:val="right" w:leader="dot" w:pos="9350"/>
        </w:tabs>
        <w:rPr>
          <w:rFonts w:ascii="Times New Roman" w:eastAsiaTheme="minorEastAsia" w:hAnsi="Times New Roman"/>
          <w:b w:val="0"/>
          <w:bCs w:val="0"/>
          <w:caps w:val="0"/>
        </w:rPr>
      </w:pPr>
      <w:hyperlink w:anchor="_Toc18411502" w:history="1">
        <w:r w:rsidR="00352289" w:rsidRPr="009622E9">
          <w:rPr>
            <w:rStyle w:val="Hyperlink"/>
            <w:rFonts w:ascii="Times New Roman" w:hAnsi="Times New Roman"/>
          </w:rPr>
          <w:t>V.  EVALUATION</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29</w:t>
        </w:r>
        <w:r w:rsidR="00352289" w:rsidRPr="009622E9">
          <w:rPr>
            <w:rFonts w:ascii="Times New Roman" w:hAnsi="Times New Roman"/>
            <w:webHidden/>
          </w:rPr>
          <w:fldChar w:fldCharType="end"/>
        </w:r>
      </w:hyperlink>
    </w:p>
    <w:p w14:paraId="0D3C3FF8" w14:textId="487A7B17"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503" w:history="1">
        <w:r w:rsidR="00352289" w:rsidRPr="009622E9">
          <w:rPr>
            <w:rStyle w:val="Hyperlink"/>
            <w:rFonts w:ascii="Times New Roman" w:hAnsi="Times New Roman"/>
          </w:rPr>
          <w:t>A.</w:t>
        </w:r>
        <w:r w:rsidR="00352289" w:rsidRPr="009622E9">
          <w:rPr>
            <w:rFonts w:ascii="Times New Roman" w:eastAsiaTheme="minorEastAsia" w:hAnsi="Times New Roman"/>
            <w:smallCaps w:val="0"/>
          </w:rPr>
          <w:tab/>
        </w:r>
        <w:r w:rsidR="00352289" w:rsidRPr="009622E9">
          <w:rPr>
            <w:rStyle w:val="Hyperlink"/>
            <w:rFonts w:ascii="Times New Roman" w:hAnsi="Times New Roman"/>
          </w:rPr>
          <w:t>EVALUATION POINT SUMMARY</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29</w:t>
        </w:r>
        <w:r w:rsidR="00352289" w:rsidRPr="009622E9">
          <w:rPr>
            <w:rFonts w:ascii="Times New Roman" w:hAnsi="Times New Roman"/>
            <w:webHidden/>
          </w:rPr>
          <w:fldChar w:fldCharType="end"/>
        </w:r>
      </w:hyperlink>
    </w:p>
    <w:p w14:paraId="5B6ED540" w14:textId="0807C75C"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504" w:history="1">
        <w:r w:rsidR="00352289" w:rsidRPr="009622E9">
          <w:rPr>
            <w:rStyle w:val="Hyperlink"/>
            <w:rFonts w:ascii="Times New Roman" w:hAnsi="Times New Roman"/>
          </w:rPr>
          <w:t>B.</w:t>
        </w:r>
        <w:r w:rsidR="00352289" w:rsidRPr="009622E9">
          <w:rPr>
            <w:rFonts w:ascii="Times New Roman" w:eastAsiaTheme="minorEastAsia" w:hAnsi="Times New Roman"/>
            <w:smallCaps w:val="0"/>
          </w:rPr>
          <w:tab/>
        </w:r>
        <w:r w:rsidR="00352289" w:rsidRPr="009622E9">
          <w:rPr>
            <w:rStyle w:val="Hyperlink"/>
            <w:rFonts w:ascii="Times New Roman" w:hAnsi="Times New Roman"/>
          </w:rPr>
          <w:t>EVALUATION FACTORS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29</w:t>
        </w:r>
        <w:r w:rsidR="00352289" w:rsidRPr="009622E9">
          <w:rPr>
            <w:rFonts w:ascii="Times New Roman" w:hAnsi="Times New Roman"/>
            <w:webHidden/>
          </w:rPr>
          <w:fldChar w:fldCharType="end"/>
        </w:r>
      </w:hyperlink>
    </w:p>
    <w:p w14:paraId="45F7CF04" w14:textId="2DCE081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5" w:history="1">
        <w:r w:rsidR="00352289" w:rsidRPr="009622E9">
          <w:rPr>
            <w:rStyle w:val="Hyperlink"/>
            <w:rFonts w:ascii="Times New Roman" w:hAnsi="Times New Roman"/>
          </w:rPr>
          <w:t>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B.1 Organizational Experience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29</w:t>
        </w:r>
        <w:r w:rsidR="00352289" w:rsidRPr="009622E9">
          <w:rPr>
            <w:rFonts w:ascii="Times New Roman" w:hAnsi="Times New Roman"/>
            <w:webHidden/>
          </w:rPr>
          <w:fldChar w:fldCharType="end"/>
        </w:r>
      </w:hyperlink>
    </w:p>
    <w:p w14:paraId="4ECDB354" w14:textId="256823F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6" w:history="1">
        <w:r w:rsidR="00352289" w:rsidRPr="009622E9">
          <w:rPr>
            <w:rStyle w:val="Hyperlink"/>
            <w:rFonts w:ascii="Times New Roman" w:hAnsi="Times New Roman"/>
          </w:rPr>
          <w:t>2.</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B.2 Organizational References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4465866A" w14:textId="3679BDF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8" w:history="1">
        <w:r w:rsidR="00352289" w:rsidRPr="009622E9">
          <w:rPr>
            <w:rStyle w:val="Hyperlink"/>
            <w:rFonts w:ascii="Times New Roman" w:hAnsi="Times New Roman"/>
          </w:rPr>
          <w:t>3.</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B.4 Mandatory Specifications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05E275BD" w14:textId="637C6F94"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09" w:history="1">
        <w:r w:rsidR="00352289" w:rsidRPr="009622E9">
          <w:rPr>
            <w:rStyle w:val="Hyperlink"/>
            <w:rFonts w:ascii="Times New Roman" w:hAnsi="Times New Roman"/>
          </w:rPr>
          <w:t>4.</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B.5 Desirable Specifications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_Toc18411509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5BCB9658" w14:textId="611882DC"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0" w:history="1">
        <w:r w:rsidR="00352289" w:rsidRPr="009622E9">
          <w:rPr>
            <w:rStyle w:val="Hyperlink"/>
            <w:rFonts w:ascii="Times New Roman" w:hAnsi="Times New Roman"/>
          </w:rPr>
          <w:t>5.</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C.1 Financial Stability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2C53A123" w14:textId="7796A7F5"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1" w:history="1">
        <w:r w:rsidR="00352289" w:rsidRPr="009622E9">
          <w:rPr>
            <w:rStyle w:val="Hyperlink"/>
            <w:rFonts w:ascii="Times New Roman" w:hAnsi="Times New Roman"/>
          </w:rPr>
          <w:t>6.</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C.2 Performance Bond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1F597629" w14:textId="228D7CB7"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2" w:history="1">
        <w:r w:rsidR="00352289" w:rsidRPr="009622E9">
          <w:rPr>
            <w:rStyle w:val="Hyperlink"/>
            <w:rFonts w:ascii="Times New Roman" w:hAnsi="Times New Roman"/>
          </w:rPr>
          <w:t>7.</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C.3 Letter of Transmittal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4616D072" w14:textId="0D66983E"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3" w:history="1">
        <w:r w:rsidR="00352289" w:rsidRPr="009622E9">
          <w:rPr>
            <w:rStyle w:val="Hyperlink"/>
            <w:rFonts w:ascii="Times New Roman" w:hAnsi="Times New Roman"/>
          </w:rPr>
          <w:t>8.</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C.4 Campaign Contribution Disclosure Form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74477F2D" w14:textId="7BC8C5F9"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4" w:history="1">
        <w:r w:rsidR="00352289" w:rsidRPr="009622E9">
          <w:rPr>
            <w:rStyle w:val="Hyperlink"/>
            <w:rFonts w:ascii="Times New Roman" w:hAnsi="Times New Roman"/>
          </w:rPr>
          <w:t>9.</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C.5 Oral Presentation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30</w:t>
        </w:r>
        <w:r w:rsidR="00352289" w:rsidRPr="009622E9">
          <w:rPr>
            <w:rFonts w:ascii="Times New Roman" w:hAnsi="Times New Roman"/>
            <w:webHidden/>
          </w:rPr>
          <w:fldChar w:fldCharType="end"/>
        </w:r>
      </w:hyperlink>
    </w:p>
    <w:p w14:paraId="75E6D269" w14:textId="524DAD83"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5" w:history="1">
        <w:r w:rsidR="00352289" w:rsidRPr="009622E9">
          <w:rPr>
            <w:rStyle w:val="Hyperlink"/>
            <w:rFonts w:ascii="Times New Roman" w:hAnsi="Times New Roman"/>
          </w:rPr>
          <w:t>10.</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C.6 Cost (See Table 1)</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31</w:t>
        </w:r>
        <w:r w:rsidR="00352289" w:rsidRPr="009622E9">
          <w:rPr>
            <w:rFonts w:ascii="Times New Roman" w:hAnsi="Times New Roman"/>
            <w:webHidden/>
          </w:rPr>
          <w:fldChar w:fldCharType="end"/>
        </w:r>
      </w:hyperlink>
    </w:p>
    <w:p w14:paraId="33230A18" w14:textId="52381E1B" w:rsidR="00352289" w:rsidRPr="009622E9" w:rsidRDefault="00000000">
      <w:pPr>
        <w:pStyle w:val="TOC3"/>
        <w:tabs>
          <w:tab w:val="left" w:pos="960"/>
          <w:tab w:val="right" w:leader="dot" w:pos="9350"/>
        </w:tabs>
        <w:rPr>
          <w:rFonts w:ascii="Times New Roman" w:eastAsiaTheme="minorEastAsia" w:hAnsi="Times New Roman"/>
          <w:i w:val="0"/>
          <w:iCs w:val="0"/>
        </w:rPr>
      </w:pPr>
      <w:hyperlink w:anchor="_Toc18411516" w:history="1">
        <w:r w:rsidR="00352289" w:rsidRPr="009622E9">
          <w:rPr>
            <w:rStyle w:val="Hyperlink"/>
            <w:rFonts w:ascii="Times New Roman" w:hAnsi="Times New Roman"/>
          </w:rPr>
          <w:t>11.</w:t>
        </w:r>
        <w:r w:rsidR="00352289" w:rsidRPr="009622E9">
          <w:rPr>
            <w:rFonts w:ascii="Times New Roman" w:eastAsiaTheme="minorEastAsia" w:hAnsi="Times New Roman"/>
            <w:i w:val="0"/>
            <w:iCs w:val="0"/>
          </w:rPr>
          <w:tab/>
        </w:r>
        <w:r w:rsidR="00352289" w:rsidRPr="009622E9">
          <w:rPr>
            <w:rStyle w:val="Hyperlink"/>
            <w:rFonts w:ascii="Times New Roman" w:hAnsi="Times New Roman"/>
          </w:rPr>
          <w:t>C.7. New Mexico Preferences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31</w:t>
        </w:r>
        <w:r w:rsidR="00352289" w:rsidRPr="009622E9">
          <w:rPr>
            <w:rFonts w:ascii="Times New Roman" w:hAnsi="Times New Roman"/>
            <w:webHidden/>
          </w:rPr>
          <w:fldChar w:fldCharType="end"/>
        </w:r>
      </w:hyperlink>
    </w:p>
    <w:p w14:paraId="62470F9C" w14:textId="23162CAE" w:rsidR="00352289" w:rsidRPr="009622E9" w:rsidRDefault="00000000">
      <w:pPr>
        <w:pStyle w:val="TOC2"/>
        <w:tabs>
          <w:tab w:val="left" w:pos="720"/>
          <w:tab w:val="right" w:leader="dot" w:pos="9350"/>
        </w:tabs>
        <w:rPr>
          <w:rFonts w:ascii="Times New Roman" w:eastAsiaTheme="minorEastAsia" w:hAnsi="Times New Roman"/>
          <w:smallCaps w:val="0"/>
        </w:rPr>
      </w:pPr>
      <w:hyperlink w:anchor="_Toc18411517" w:history="1">
        <w:r w:rsidR="00352289" w:rsidRPr="009622E9">
          <w:rPr>
            <w:rStyle w:val="Hyperlink"/>
            <w:rFonts w:ascii="Times New Roman" w:hAnsi="Times New Roman"/>
          </w:rPr>
          <w:t>C.</w:t>
        </w:r>
        <w:r w:rsidR="00352289" w:rsidRPr="009622E9">
          <w:rPr>
            <w:rFonts w:ascii="Times New Roman" w:eastAsiaTheme="minorEastAsia" w:hAnsi="Times New Roman"/>
            <w:smallCaps w:val="0"/>
          </w:rPr>
          <w:tab/>
        </w:r>
        <w:r w:rsidR="00352289" w:rsidRPr="009622E9">
          <w:rPr>
            <w:rStyle w:val="Hyperlink"/>
            <w:rFonts w:ascii="Times New Roman" w:hAnsi="Times New Roman"/>
          </w:rPr>
          <w:t>EVALUATION PROCESS</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31</w:t>
        </w:r>
        <w:r w:rsidR="00352289" w:rsidRPr="009622E9">
          <w:rPr>
            <w:rFonts w:ascii="Times New Roman" w:hAnsi="Times New Roman"/>
            <w:webHidden/>
          </w:rPr>
          <w:fldChar w:fldCharType="end"/>
        </w:r>
      </w:hyperlink>
    </w:p>
    <w:p w14:paraId="5B2ECC28" w14:textId="6F547D2C" w:rsidR="00352289" w:rsidRPr="009622E9" w:rsidRDefault="00000000">
      <w:pPr>
        <w:pStyle w:val="TOC1"/>
        <w:tabs>
          <w:tab w:val="right" w:leader="dot" w:pos="9350"/>
        </w:tabs>
        <w:rPr>
          <w:rFonts w:ascii="Times New Roman" w:eastAsiaTheme="minorEastAsia" w:hAnsi="Times New Roman"/>
          <w:b w:val="0"/>
          <w:bCs w:val="0"/>
          <w:caps w:val="0"/>
        </w:rPr>
      </w:pPr>
      <w:hyperlink w:anchor="_Toc18411518" w:history="1">
        <w:r w:rsidR="00352289" w:rsidRPr="009622E9">
          <w:rPr>
            <w:rStyle w:val="Hyperlink"/>
            <w:rFonts w:ascii="Times New Roman" w:hAnsi="Times New Roman"/>
          </w:rPr>
          <w:t>APPENDIX A</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33</w:t>
        </w:r>
        <w:r w:rsidR="00352289" w:rsidRPr="009622E9">
          <w:rPr>
            <w:rFonts w:ascii="Times New Roman" w:hAnsi="Times New Roman"/>
            <w:webHidden/>
          </w:rPr>
          <w:fldChar w:fldCharType="end"/>
        </w:r>
      </w:hyperlink>
    </w:p>
    <w:p w14:paraId="2D5AF75E" w14:textId="656E39B2" w:rsidR="00352289" w:rsidRPr="009622E9" w:rsidRDefault="00000000">
      <w:pPr>
        <w:pStyle w:val="TOC1"/>
        <w:tabs>
          <w:tab w:val="right" w:leader="dot" w:pos="9350"/>
        </w:tabs>
        <w:rPr>
          <w:rFonts w:ascii="Times New Roman" w:eastAsiaTheme="minorEastAsia" w:hAnsi="Times New Roman"/>
          <w:b w:val="0"/>
          <w:bCs w:val="0"/>
          <w:caps w:val="0"/>
        </w:rPr>
      </w:pPr>
      <w:hyperlink w:anchor="_Toc18411519" w:history="1">
        <w:r w:rsidR="00352289" w:rsidRPr="009622E9">
          <w:rPr>
            <w:rStyle w:val="Hyperlink"/>
            <w:rFonts w:ascii="Times New Roman" w:hAnsi="Times New Roman"/>
          </w:rPr>
          <w:t>ACKNOWLEDGEMENT OF RECEIPT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_Toc18411519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33</w:t>
        </w:r>
        <w:r w:rsidR="00352289" w:rsidRPr="009622E9">
          <w:rPr>
            <w:rFonts w:ascii="Times New Roman" w:hAnsi="Times New Roman"/>
            <w:webHidden/>
          </w:rPr>
          <w:fldChar w:fldCharType="end"/>
        </w:r>
      </w:hyperlink>
    </w:p>
    <w:p w14:paraId="15D0AD03" w14:textId="2C25507E"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0" w:history="1">
        <w:r w:rsidR="00352289" w:rsidRPr="009622E9">
          <w:rPr>
            <w:rStyle w:val="Hyperlink"/>
            <w:rFonts w:ascii="Times New Roman" w:hAnsi="Times New Roman"/>
          </w:rPr>
          <w:t>APPENDIX B</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_Toc18411520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35</w:t>
        </w:r>
        <w:r w:rsidR="00352289" w:rsidRPr="009622E9">
          <w:rPr>
            <w:rFonts w:ascii="Times New Roman" w:hAnsi="Times New Roman"/>
            <w:webHidden/>
          </w:rPr>
          <w:fldChar w:fldCharType="end"/>
        </w:r>
      </w:hyperlink>
    </w:p>
    <w:p w14:paraId="018A1A18" w14:textId="5640B01B"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1" w:history="1">
        <w:r w:rsidR="00352289" w:rsidRPr="009622E9">
          <w:rPr>
            <w:rStyle w:val="Hyperlink"/>
            <w:rFonts w:ascii="Times New Roman" w:hAnsi="Times New Roman"/>
          </w:rPr>
          <w:t>CAMPAIGN CONTRIBUTION DISCLOSURE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_Toc18411521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35</w:t>
        </w:r>
        <w:r w:rsidR="00352289" w:rsidRPr="009622E9">
          <w:rPr>
            <w:rFonts w:ascii="Times New Roman" w:hAnsi="Times New Roman"/>
            <w:webHidden/>
          </w:rPr>
          <w:fldChar w:fldCharType="end"/>
        </w:r>
      </w:hyperlink>
    </w:p>
    <w:p w14:paraId="2A17C191" w14:textId="4F6AE001"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2" w:history="1">
        <w:r w:rsidR="00352289" w:rsidRPr="009622E9">
          <w:rPr>
            <w:rStyle w:val="Hyperlink"/>
            <w:rFonts w:ascii="Times New Roman" w:hAnsi="Times New Roman"/>
          </w:rPr>
          <w:t>APPENDIX C</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_Toc18411522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41</w:t>
        </w:r>
        <w:r w:rsidR="00352289" w:rsidRPr="009622E9">
          <w:rPr>
            <w:rFonts w:ascii="Times New Roman" w:hAnsi="Times New Roman"/>
            <w:webHidden/>
          </w:rPr>
          <w:fldChar w:fldCharType="end"/>
        </w:r>
      </w:hyperlink>
    </w:p>
    <w:p w14:paraId="6C69B004" w14:textId="22ACB54A"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3" w:history="1">
        <w:r w:rsidR="00352289" w:rsidRPr="009622E9">
          <w:rPr>
            <w:rStyle w:val="Hyperlink"/>
            <w:rFonts w:ascii="Times New Roman" w:hAnsi="Times New Roman"/>
          </w:rPr>
          <w:t>DRAFT CONTRACT</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_Toc18411523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41</w:t>
        </w:r>
        <w:r w:rsidR="00352289" w:rsidRPr="009622E9">
          <w:rPr>
            <w:rFonts w:ascii="Times New Roman" w:hAnsi="Times New Roman"/>
            <w:webHidden/>
          </w:rPr>
          <w:fldChar w:fldCharType="end"/>
        </w:r>
      </w:hyperlink>
    </w:p>
    <w:p w14:paraId="2D9274B7" w14:textId="51D95292"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4" w:history="1">
        <w:r w:rsidR="00352289" w:rsidRPr="009622E9">
          <w:rPr>
            <w:rStyle w:val="Hyperlink"/>
            <w:rFonts w:ascii="Times New Roman" w:hAnsi="Times New Roman"/>
          </w:rPr>
          <w:t>APPENDIX D</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_Toc18411524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42</w:t>
        </w:r>
        <w:r w:rsidR="00352289" w:rsidRPr="009622E9">
          <w:rPr>
            <w:rFonts w:ascii="Times New Roman" w:hAnsi="Times New Roman"/>
            <w:webHidden/>
          </w:rPr>
          <w:fldChar w:fldCharType="end"/>
        </w:r>
      </w:hyperlink>
    </w:p>
    <w:p w14:paraId="669457E3" w14:textId="36040123"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5" w:history="1">
        <w:r w:rsidR="00352289" w:rsidRPr="009622E9">
          <w:rPr>
            <w:rStyle w:val="Hyperlink"/>
            <w:rFonts w:ascii="Times New Roman" w:hAnsi="Times New Roman"/>
          </w:rPr>
          <w:t>COST RESPONSE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_Toc18411525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42</w:t>
        </w:r>
        <w:r w:rsidR="00352289" w:rsidRPr="009622E9">
          <w:rPr>
            <w:rFonts w:ascii="Times New Roman" w:hAnsi="Times New Roman"/>
            <w:webHidden/>
          </w:rPr>
          <w:fldChar w:fldCharType="end"/>
        </w:r>
      </w:hyperlink>
    </w:p>
    <w:p w14:paraId="63FC7D46" w14:textId="1C462101"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6" w:history="1">
        <w:r w:rsidR="00352289" w:rsidRPr="009622E9">
          <w:rPr>
            <w:rStyle w:val="Hyperlink"/>
            <w:rFonts w:ascii="Times New Roman" w:hAnsi="Times New Roman"/>
          </w:rPr>
          <w:t>APPENDIX 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_Toc18411526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44</w:t>
        </w:r>
        <w:r w:rsidR="00352289" w:rsidRPr="009622E9">
          <w:rPr>
            <w:rFonts w:ascii="Times New Roman" w:hAnsi="Times New Roman"/>
            <w:webHidden/>
          </w:rPr>
          <w:fldChar w:fldCharType="end"/>
        </w:r>
      </w:hyperlink>
    </w:p>
    <w:p w14:paraId="685ED027" w14:textId="40C57B7B"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7" w:history="1">
        <w:r w:rsidR="00352289" w:rsidRPr="009622E9">
          <w:rPr>
            <w:rStyle w:val="Hyperlink"/>
            <w:rFonts w:ascii="Times New Roman" w:hAnsi="Times New Roman"/>
          </w:rPr>
          <w:t>LETTER OF TRANSMITTAL FORM</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_Toc18411527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44</w:t>
        </w:r>
        <w:r w:rsidR="00352289" w:rsidRPr="009622E9">
          <w:rPr>
            <w:rFonts w:ascii="Times New Roman" w:hAnsi="Times New Roman"/>
            <w:webHidden/>
          </w:rPr>
          <w:fldChar w:fldCharType="end"/>
        </w:r>
      </w:hyperlink>
    </w:p>
    <w:p w14:paraId="18644D53" w14:textId="737BF42E"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8" w:history="1">
        <w:r w:rsidR="00352289" w:rsidRPr="009622E9">
          <w:rPr>
            <w:rStyle w:val="Hyperlink"/>
            <w:rFonts w:ascii="Times New Roman" w:hAnsi="Times New Roman"/>
          </w:rPr>
          <w:t>APPENDIX F</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_Toc18411528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46</w:t>
        </w:r>
        <w:r w:rsidR="00352289" w:rsidRPr="009622E9">
          <w:rPr>
            <w:rFonts w:ascii="Times New Roman" w:hAnsi="Times New Roman"/>
            <w:webHidden/>
          </w:rPr>
          <w:fldChar w:fldCharType="end"/>
        </w:r>
      </w:hyperlink>
    </w:p>
    <w:p w14:paraId="5AF724DE" w14:textId="0D81D198" w:rsidR="00352289" w:rsidRPr="009622E9" w:rsidRDefault="00000000">
      <w:pPr>
        <w:pStyle w:val="TOC1"/>
        <w:tabs>
          <w:tab w:val="right" w:leader="dot" w:pos="9350"/>
        </w:tabs>
        <w:rPr>
          <w:rFonts w:ascii="Times New Roman" w:eastAsiaTheme="minorEastAsia" w:hAnsi="Times New Roman"/>
          <w:b w:val="0"/>
          <w:bCs w:val="0"/>
          <w:caps w:val="0"/>
        </w:rPr>
      </w:pPr>
      <w:hyperlink w:anchor="_Toc18411529" w:history="1">
        <w:r w:rsidR="00352289" w:rsidRPr="009622E9">
          <w:rPr>
            <w:rStyle w:val="Hyperlink"/>
            <w:rFonts w:ascii="Times New Roman" w:hAnsi="Times New Roman"/>
          </w:rPr>
          <w:t>ORGANIZATIONAL REFERENCE QUESTIONNAIRE</w:t>
        </w:r>
        <w:r w:rsidR="00352289" w:rsidRPr="009622E9">
          <w:rPr>
            <w:rFonts w:ascii="Times New Roman" w:hAnsi="Times New Roman"/>
            <w:webHidden/>
          </w:rPr>
          <w:tab/>
        </w:r>
        <w:r w:rsidR="00352289" w:rsidRPr="009622E9">
          <w:rPr>
            <w:rFonts w:ascii="Times New Roman" w:hAnsi="Times New Roman"/>
            <w:webHidden/>
          </w:rPr>
          <w:fldChar w:fldCharType="begin"/>
        </w:r>
        <w:r w:rsidR="00352289" w:rsidRPr="009622E9">
          <w:rPr>
            <w:rFonts w:ascii="Times New Roman" w:hAnsi="Times New Roman"/>
            <w:webHidden/>
          </w:rPr>
          <w:instrText xml:space="preserve"> PAGEREF _Toc18411529 \h </w:instrText>
        </w:r>
        <w:r w:rsidR="00352289" w:rsidRPr="009622E9">
          <w:rPr>
            <w:rFonts w:ascii="Times New Roman" w:hAnsi="Times New Roman"/>
            <w:webHidden/>
          </w:rPr>
        </w:r>
        <w:r w:rsidR="00352289" w:rsidRPr="009622E9">
          <w:rPr>
            <w:rFonts w:ascii="Times New Roman" w:hAnsi="Times New Roman"/>
            <w:webHidden/>
          </w:rPr>
          <w:fldChar w:fldCharType="separate"/>
        </w:r>
        <w:r w:rsidR="009C7907" w:rsidRPr="009622E9">
          <w:rPr>
            <w:rFonts w:ascii="Times New Roman" w:hAnsi="Times New Roman"/>
            <w:webHidden/>
          </w:rPr>
          <w:t>46</w:t>
        </w:r>
        <w:r w:rsidR="00352289" w:rsidRPr="009622E9">
          <w:rPr>
            <w:rFonts w:ascii="Times New Roman" w:hAnsi="Times New Roman"/>
            <w:webHidden/>
          </w:rPr>
          <w:fldChar w:fldCharType="end"/>
        </w:r>
      </w:hyperlink>
    </w:p>
    <w:p w14:paraId="564E4FEF" w14:textId="77777777" w:rsidR="00F40397" w:rsidRPr="00735B95" w:rsidRDefault="003632AB" w:rsidP="00F40397">
      <w:pPr>
        <w:tabs>
          <w:tab w:val="left" w:pos="7470"/>
        </w:tabs>
        <w:rPr>
          <w:sz w:val="20"/>
          <w:szCs w:val="20"/>
        </w:rPr>
      </w:pPr>
      <w:r w:rsidRPr="00735B95">
        <w:rPr>
          <w:sz w:val="20"/>
          <w:szCs w:val="20"/>
        </w:rPr>
        <w:fldChar w:fldCharType="end"/>
      </w: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18411422"/>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B90AC9">
      <w:pPr>
        <w:pStyle w:val="Heading3"/>
        <w:numPr>
          <w:ilvl w:val="0"/>
          <w:numId w:val="24"/>
        </w:numPr>
        <w:spacing w:before="0" w:after="0"/>
        <w:ind w:left="450"/>
        <w:rPr>
          <w:rFonts w:cs="Times New Roman"/>
        </w:rPr>
      </w:pPr>
      <w:bookmarkStart w:id="2" w:name="_Toc377565303"/>
      <w:bookmarkStart w:id="3" w:name="_Toc18411423"/>
      <w:r w:rsidRPr="00735B95">
        <w:rPr>
          <w:rFonts w:cs="Times New Roman"/>
        </w:rPr>
        <w:t>PURPOSE OF THIS REQUEST FOR PROPOSALS</w:t>
      </w:r>
      <w:bookmarkEnd w:id="2"/>
      <w:bookmarkEnd w:id="3"/>
    </w:p>
    <w:p w14:paraId="6C47833A" w14:textId="77777777" w:rsidR="001206A3" w:rsidRPr="00735B95" w:rsidRDefault="001206A3" w:rsidP="00894DB7"/>
    <w:p w14:paraId="352A2DA0" w14:textId="6861BABB" w:rsidR="00224CEE" w:rsidRDefault="000F5AE9" w:rsidP="00894DB7">
      <w:r w:rsidRPr="00735B95">
        <w:t xml:space="preserve">The purpose of the Request for Proposal (RFP) is to solicit sealed proposals to establish a contract through competitive negotiations for the </w:t>
      </w:r>
      <w:r w:rsidR="006145DD" w:rsidRPr="00735B95">
        <w:t xml:space="preserve">procurement </w:t>
      </w:r>
      <w:r w:rsidRPr="00735B95">
        <w:t xml:space="preserve">of </w:t>
      </w:r>
      <w:r w:rsidR="0080603E">
        <w:t>a National School Lunch Program (NSLP) Administrative Software System.</w:t>
      </w:r>
    </w:p>
    <w:p w14:paraId="6ED6804F" w14:textId="77777777" w:rsidR="0080603E" w:rsidRPr="00735B95" w:rsidRDefault="0080603E" w:rsidP="00894DB7"/>
    <w:p w14:paraId="2E252A7E" w14:textId="77777777" w:rsidR="001206A3" w:rsidRPr="00735B95" w:rsidRDefault="001206A3" w:rsidP="00B90AC9">
      <w:pPr>
        <w:pStyle w:val="Heading3"/>
        <w:numPr>
          <w:ilvl w:val="0"/>
          <w:numId w:val="24"/>
        </w:numPr>
        <w:spacing w:before="0" w:after="0"/>
        <w:ind w:left="450"/>
        <w:rPr>
          <w:rFonts w:cs="Times New Roman"/>
        </w:rPr>
      </w:pPr>
      <w:bookmarkStart w:id="4" w:name="_Toc377565304"/>
      <w:bookmarkStart w:id="5" w:name="_Toc18411424"/>
      <w:r w:rsidRPr="00735B95">
        <w:rPr>
          <w:rFonts w:cs="Times New Roman"/>
        </w:rPr>
        <w:t>BACKGROUND INFORMATION</w:t>
      </w:r>
      <w:bookmarkEnd w:id="4"/>
      <w:bookmarkEnd w:id="5"/>
    </w:p>
    <w:p w14:paraId="62DBF5AB" w14:textId="77777777" w:rsidR="001206A3" w:rsidRPr="00735B95" w:rsidRDefault="001206A3" w:rsidP="00894DB7"/>
    <w:p w14:paraId="051796C7" w14:textId="1C46EAD2" w:rsidR="0080603E" w:rsidRPr="008079A5" w:rsidRDefault="0080603E" w:rsidP="0080603E">
      <w:pPr>
        <w:jc w:val="both"/>
      </w:pPr>
      <w:r w:rsidRPr="0022596B">
        <w:t xml:space="preserve">The New Mexico Public Education Department (NMPED) is required to conduct Administrative Reviews (ARs) of School Food Authorities (SFA’s) annually based on United States Department of Agriculture (USDA), Children Nutrition Programs (CNP) regulations and guidance. NMPED currently does these reviews utilizing </w:t>
      </w:r>
      <w:r w:rsidR="00E6318A">
        <w:t>electronic system</w:t>
      </w:r>
      <w:r w:rsidRPr="0022596B">
        <w:t xml:space="preserve"> USDA Administrative Review documents to conduct and complete the reviews. In recent USDA Management Evaluations, we were found to be out of compliance due to incomplete forms and missing documentation. NMPED also are now required to submit a new report to USDA of the data from all the forms that are entered. Therefore, USDA recommended that our agency get approved vendor software for the Administrative Review to correct the findings and comply with USDA CNP regulations. NMPED also were allocated USDA federal funds to get this AR Software.</w:t>
      </w:r>
      <w:r>
        <w:t xml:space="preserve"> </w:t>
      </w:r>
    </w:p>
    <w:p w14:paraId="7EC6BDBB" w14:textId="77777777" w:rsidR="00224CEE" w:rsidRPr="00735B95" w:rsidRDefault="00224CEE" w:rsidP="00894DB7"/>
    <w:p w14:paraId="2969A22D" w14:textId="77777777" w:rsidR="001206A3" w:rsidRPr="00735B95" w:rsidRDefault="001206A3" w:rsidP="00B90AC9">
      <w:pPr>
        <w:pStyle w:val="Heading3"/>
        <w:numPr>
          <w:ilvl w:val="0"/>
          <w:numId w:val="24"/>
        </w:numPr>
        <w:spacing w:before="0" w:after="0"/>
        <w:ind w:left="450"/>
        <w:rPr>
          <w:rFonts w:cs="Times New Roman"/>
        </w:rPr>
      </w:pPr>
      <w:bookmarkStart w:id="6" w:name="_Toc377565305"/>
      <w:bookmarkStart w:id="7" w:name="_Toc18411425"/>
      <w:r w:rsidRPr="00735B95">
        <w:rPr>
          <w:rFonts w:cs="Times New Roman"/>
        </w:rPr>
        <w:t>SCOPE OF PROCUREMENT</w:t>
      </w:r>
      <w:bookmarkEnd w:id="6"/>
      <w:bookmarkEnd w:id="7"/>
    </w:p>
    <w:p w14:paraId="547F59E9" w14:textId="77777777" w:rsidR="00071505" w:rsidRPr="00735B95" w:rsidRDefault="00071505" w:rsidP="00894DB7"/>
    <w:p w14:paraId="628D87F3" w14:textId="4A5E1C69" w:rsidR="00DC53E0" w:rsidRDefault="0080603E" w:rsidP="00DC53E0">
      <w:pPr>
        <w:spacing w:after="160" w:line="259" w:lineRule="auto"/>
        <w:jc w:val="both"/>
        <w:rPr>
          <w:rFonts w:eastAsia="Calibri"/>
        </w:rPr>
      </w:pPr>
      <w:r w:rsidRPr="0022596B">
        <w:t xml:space="preserve">The procurement of this contract will be for four years. NMPED are looking to purchase Administrative Review Software to </w:t>
      </w:r>
      <w:proofErr w:type="gramStart"/>
      <w:r w:rsidRPr="0022596B">
        <w:t>be in compliance with</w:t>
      </w:r>
      <w:proofErr w:type="gramEnd"/>
      <w:r w:rsidRPr="0022596B">
        <w:t xml:space="preserve"> USDA CNP regulations and streamline the AR process. The </w:t>
      </w:r>
      <w:r w:rsidR="002A53BA">
        <w:t>following</w:t>
      </w:r>
      <w:r w:rsidR="005255FE">
        <w:t xml:space="preserve"> is </w:t>
      </w:r>
      <w:proofErr w:type="gramStart"/>
      <w:r w:rsidR="005255FE">
        <w:t>a brief summary</w:t>
      </w:r>
      <w:proofErr w:type="gramEnd"/>
      <w:r w:rsidR="005255FE">
        <w:t xml:space="preserve"> of the scope of work:</w:t>
      </w:r>
    </w:p>
    <w:p w14:paraId="7B8BBD1D" w14:textId="47BE1738" w:rsidR="00DC53E0" w:rsidRPr="00DC53E0" w:rsidRDefault="00DC53E0" w:rsidP="00FE2F53">
      <w:pPr>
        <w:spacing w:after="160" w:line="259" w:lineRule="auto"/>
        <w:jc w:val="both"/>
        <w:rPr>
          <w:rFonts w:eastAsia="Calibri"/>
        </w:rPr>
      </w:pPr>
      <w:r w:rsidRPr="00DC53E0">
        <w:rPr>
          <w:rFonts w:eastAsia="Calibri"/>
        </w:rPr>
        <w:t xml:space="preserve">The offeror shall provide the National School Lunch Program Administrative Review (AR) Module software development, maintenance, management, support, and hosting services hereby referenced below under Section 4 Mandatory Specifications A. Software System, B. Maintenance/Support, and CNP System Requirements attached in Appendix I required by the New Mexico Public Education Department (NMPED). The Scope of work for this contract shall include the Software Management System to include the Administrative Review Module, enhancements and annual enhanced Maintenance of the system to ensure compliance with USDA regulations.  The contractor shall keep the software and hardware in good working order, provide training, help desk and project management support, and deliver timely software updates to ensure NMPED’s AR Module remains in compliance with federal and state regulations. </w:t>
      </w:r>
    </w:p>
    <w:p w14:paraId="54CF30CC" w14:textId="77777777" w:rsidR="00DC53E0" w:rsidRPr="00FE2F53" w:rsidRDefault="00DC53E0" w:rsidP="0080603E">
      <w:pPr>
        <w:jc w:val="both"/>
        <w:rPr>
          <w:b/>
          <w:bCs/>
        </w:rPr>
      </w:pPr>
    </w:p>
    <w:p w14:paraId="55E49FFC" w14:textId="16020746" w:rsidR="000962F8" w:rsidRPr="00735B95" w:rsidRDefault="000962F8" w:rsidP="00894DB7"/>
    <w:p w14:paraId="3EDA74D7" w14:textId="1F2FF06A" w:rsidR="00071505" w:rsidRPr="00735B95" w:rsidRDefault="00821E52" w:rsidP="00894DB7">
      <w:r w:rsidRPr="00735B95">
        <w:t xml:space="preserve">The resulting contract </w:t>
      </w:r>
      <w:r w:rsidRPr="00BB1230">
        <w:t>will</w:t>
      </w:r>
      <w:r w:rsidRPr="00735B95">
        <w:t xml:space="preserve"> be a </w:t>
      </w:r>
      <w:r w:rsidRPr="00BB1230">
        <w:t>single</w:t>
      </w:r>
      <w:r w:rsidRPr="00735B95">
        <w:t xml:space="preserve"> award.</w:t>
      </w:r>
    </w:p>
    <w:p w14:paraId="5DC14454" w14:textId="77777777" w:rsidR="005A4038" w:rsidRPr="00735B95" w:rsidRDefault="005A4038" w:rsidP="00071505"/>
    <w:p w14:paraId="45B8FCE4" w14:textId="1C36B2A0" w:rsidR="00821E52" w:rsidRPr="00735B95" w:rsidRDefault="00821E52" w:rsidP="00071505">
      <w:r w:rsidRPr="00735B95">
        <w:t>This procurement will result in a contractual agreement between two parties; the procurement may ONLY be used by those two parties exclusively.</w:t>
      </w:r>
    </w:p>
    <w:p w14:paraId="64CA8042" w14:textId="77777777" w:rsidR="00821E52" w:rsidRPr="00735B95" w:rsidRDefault="00821E52" w:rsidP="00071505"/>
    <w:p w14:paraId="7DD00A88" w14:textId="77777777" w:rsidR="001206A3" w:rsidRPr="00735B95" w:rsidRDefault="001206A3" w:rsidP="00894DB7"/>
    <w:p w14:paraId="3130F992" w14:textId="0B14B661" w:rsidR="001206A3" w:rsidRPr="00735B95" w:rsidRDefault="001206A3" w:rsidP="00B90AC9">
      <w:pPr>
        <w:pStyle w:val="Heading3"/>
        <w:numPr>
          <w:ilvl w:val="0"/>
          <w:numId w:val="24"/>
        </w:numPr>
        <w:spacing w:before="0" w:after="0"/>
        <w:ind w:left="450"/>
        <w:rPr>
          <w:rFonts w:cs="Times New Roman"/>
        </w:rPr>
      </w:pPr>
      <w:bookmarkStart w:id="8" w:name="_Toc377565306"/>
      <w:bookmarkStart w:id="9" w:name="_Toc18411426"/>
      <w:r w:rsidRPr="00735B95">
        <w:rPr>
          <w:rFonts w:cs="Times New Roman"/>
        </w:rPr>
        <w:t>PROCUREMENT MANAGER</w:t>
      </w:r>
      <w:bookmarkEnd w:id="8"/>
      <w:bookmarkEnd w:id="9"/>
    </w:p>
    <w:p w14:paraId="3EE31AC0" w14:textId="77777777" w:rsidR="001206A3" w:rsidRPr="00735B95" w:rsidRDefault="001206A3"/>
    <w:p w14:paraId="298600E2" w14:textId="35DA120E" w:rsidR="001206A3" w:rsidRPr="00735B95" w:rsidRDefault="0080603E" w:rsidP="0033658A">
      <w:r>
        <w:rPr>
          <w:bCs/>
        </w:rPr>
        <w:t xml:space="preserve">Public Education Department, Student Success &amp; Wellness Bureau </w:t>
      </w:r>
      <w:r w:rsidR="002C48BB" w:rsidRPr="00735B95">
        <w:rPr>
          <w:bCs/>
        </w:rPr>
        <w:t>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6E6799D0" w14:textId="29AA0EBC" w:rsidR="001206A3" w:rsidRPr="00735B95" w:rsidRDefault="002C48BB">
      <w:r w:rsidRPr="00735B95">
        <w:t>Name:</w:t>
      </w:r>
      <w:r w:rsidRPr="00735B95">
        <w:tab/>
      </w:r>
      <w:r w:rsidRPr="00735B95">
        <w:tab/>
      </w:r>
      <w:r w:rsidR="0080603E">
        <w:t>Vincent Baca</w:t>
      </w:r>
      <w:r w:rsidR="001206A3" w:rsidRPr="00735B95">
        <w:t>, Procurement Manager</w:t>
      </w:r>
    </w:p>
    <w:p w14:paraId="1784AE56" w14:textId="7CBF7D4C" w:rsidR="001206A3" w:rsidRPr="00735B95" w:rsidRDefault="002C48BB">
      <w:r w:rsidRPr="00735B95">
        <w:t>Telephone:</w:t>
      </w:r>
      <w:r w:rsidRPr="00735B95">
        <w:tab/>
        <w:t>(505)</w:t>
      </w:r>
      <w:r w:rsidR="0080603E">
        <w:t xml:space="preserve"> 819-1976</w:t>
      </w:r>
      <w:r w:rsidRPr="00735B95">
        <w:t xml:space="preserve"> </w:t>
      </w:r>
    </w:p>
    <w:p w14:paraId="5820D0C3" w14:textId="37FD692A" w:rsidR="001206A3" w:rsidRPr="00735B95" w:rsidRDefault="002C48BB">
      <w:r w:rsidRPr="00735B95">
        <w:t>Fax:</w:t>
      </w:r>
      <w:r w:rsidRPr="00735B95">
        <w:tab/>
      </w:r>
      <w:r w:rsidRPr="00735B95">
        <w:tab/>
      </w:r>
      <w:r w:rsidR="0080603E">
        <w:t>N/A</w:t>
      </w:r>
    </w:p>
    <w:p w14:paraId="7DF5B987" w14:textId="1F86DD85" w:rsidR="001206A3" w:rsidRPr="00735B95" w:rsidRDefault="001206A3">
      <w:r w:rsidRPr="00735B95">
        <w:t>Email:</w:t>
      </w:r>
      <w:r w:rsidRPr="00735B95">
        <w:tab/>
      </w:r>
      <w:r w:rsidRPr="00735B95">
        <w:tab/>
      </w:r>
      <w:hyperlink r:id="rId16" w:history="1">
        <w:r w:rsidR="0080603E" w:rsidRPr="0082087C">
          <w:rPr>
            <w:rStyle w:val="Hyperlink"/>
          </w:rPr>
          <w:t>Vincent.Baca@ped.nm.gov</w:t>
        </w:r>
      </w:hyperlink>
      <w:r w:rsidR="0080603E">
        <w:t xml:space="preserve"> </w:t>
      </w:r>
    </w:p>
    <w:p w14:paraId="56DB7770" w14:textId="77777777" w:rsidR="0062298B" w:rsidRPr="00735B95" w:rsidRDefault="0062298B"/>
    <w:p w14:paraId="3C81E638" w14:textId="7E73D4A5" w:rsidR="0033658A" w:rsidRPr="00735B95" w:rsidRDefault="0033658A" w:rsidP="00B90AC9">
      <w:pPr>
        <w:numPr>
          <w:ilvl w:val="0"/>
          <w:numId w:val="23"/>
        </w:numPr>
      </w:pPr>
      <w:r w:rsidRPr="00735B95">
        <w:rPr>
          <w:b/>
          <w:bCs/>
        </w:rPr>
        <w:t>Any inquiries or requests</w:t>
      </w:r>
      <w:r w:rsidRPr="00735B95">
        <w:rPr>
          <w:bCs/>
        </w:rPr>
        <w:t xml:space="preserve"> regarding this procurement </w:t>
      </w:r>
      <w:r w:rsidR="00F85EBA">
        <w:rPr>
          <w:bCs/>
        </w:rPr>
        <w:t>must</w:t>
      </w:r>
      <w:r w:rsidR="00F85EBA" w:rsidRPr="00735B95">
        <w:rPr>
          <w:bCs/>
        </w:rPr>
        <w:t xml:space="preserve"> </w:t>
      </w:r>
      <w:r w:rsidRPr="00735B95">
        <w:rPr>
          <w:bCs/>
        </w:rPr>
        <w:t>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SPD. </w:t>
      </w:r>
    </w:p>
    <w:p w14:paraId="5E69C6B6" w14:textId="77777777" w:rsidR="0033658A" w:rsidRPr="00735B95" w:rsidRDefault="0033658A" w:rsidP="0033658A">
      <w:pPr>
        <w:ind w:left="720"/>
      </w:pPr>
    </w:p>
    <w:p w14:paraId="1AF92230" w14:textId="3B423729" w:rsidR="0033658A" w:rsidRPr="00735B95" w:rsidRDefault="0033658A" w:rsidP="00B90AC9">
      <w:pPr>
        <w:numPr>
          <w:ilvl w:val="0"/>
          <w:numId w:val="23"/>
        </w:numPr>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p w14:paraId="675D8021" w14:textId="77777777" w:rsidR="00590764" w:rsidRPr="00735B95" w:rsidRDefault="00590764" w:rsidP="00B90AC9">
      <w:pPr>
        <w:pStyle w:val="Heading3"/>
        <w:numPr>
          <w:ilvl w:val="0"/>
          <w:numId w:val="24"/>
        </w:numPr>
        <w:ind w:left="450"/>
      </w:pPr>
      <w:bookmarkStart w:id="10" w:name="_Toc18411427"/>
      <w:r w:rsidRPr="00735B95">
        <w:t>PROPOSAL DELIVERY</w:t>
      </w:r>
      <w:bookmarkEnd w:id="10"/>
    </w:p>
    <w:p w14:paraId="09096C5A" w14:textId="595B5355" w:rsidR="001206A3" w:rsidRPr="00735B95" w:rsidRDefault="001206A3" w:rsidP="00C96C9D">
      <w:pPr>
        <w:ind w:left="720"/>
        <w:rPr>
          <w:bCs/>
        </w:rPr>
      </w:pPr>
      <w:r w:rsidRPr="00735B95">
        <w:rPr>
          <w:b/>
          <w:bCs/>
          <w:i/>
        </w:rPr>
        <w:t xml:space="preserve">All deliveries of </w:t>
      </w:r>
      <w:r w:rsidR="009436FB" w:rsidRPr="00735B95">
        <w:rPr>
          <w:b/>
          <w:bCs/>
          <w:i/>
        </w:rPr>
        <w:t xml:space="preserve">proposals </w:t>
      </w:r>
      <w:r w:rsidRPr="00735B95">
        <w:rPr>
          <w:b/>
          <w:bCs/>
          <w:i/>
        </w:rPr>
        <w:t>via express carrier</w:t>
      </w:r>
      <w:r w:rsidR="00E71792" w:rsidRPr="00735B95">
        <w:rPr>
          <w:b/>
          <w:bCs/>
          <w:i/>
        </w:rPr>
        <w:t>, courier</w:t>
      </w:r>
      <w:r w:rsidR="009436FB" w:rsidRPr="00735B95">
        <w:rPr>
          <w:b/>
          <w:bCs/>
          <w:i/>
        </w:rPr>
        <w:t xml:space="preserve"> or hand delivery,</w:t>
      </w:r>
      <w:r w:rsidRPr="00735B95">
        <w:rPr>
          <w:b/>
          <w:bCs/>
          <w:i/>
        </w:rPr>
        <w:t xml:space="preserve"> must be addressed</w:t>
      </w:r>
      <w:r w:rsidR="00705BFF" w:rsidRPr="00735B95">
        <w:rPr>
          <w:b/>
          <w:bCs/>
          <w:i/>
        </w:rPr>
        <w:t xml:space="preserve"> and submitted</w:t>
      </w:r>
      <w:r w:rsidRPr="00735B95">
        <w:rPr>
          <w:b/>
          <w:bCs/>
          <w:i/>
        </w:rPr>
        <w:t xml:space="preserve"> as follows</w:t>
      </w:r>
      <w:r w:rsidR="00E61636" w:rsidRPr="00735B95">
        <w:rPr>
          <w:bCs/>
        </w:rPr>
        <w:t xml:space="preserve"> </w:t>
      </w:r>
      <w:r w:rsidR="00E61636" w:rsidRPr="00BB1230">
        <w:rPr>
          <w:bCs/>
        </w:rPr>
        <w:t>(</w:t>
      </w:r>
      <w:r w:rsidR="003C1F67" w:rsidRPr="00BB1230">
        <w:rPr>
          <w:bCs/>
        </w:rPr>
        <w:t xml:space="preserve">including </w:t>
      </w:r>
      <w:r w:rsidR="00B0432C" w:rsidRPr="00BB1230">
        <w:rPr>
          <w:bCs/>
        </w:rPr>
        <w:t xml:space="preserve">the </w:t>
      </w:r>
      <w:r w:rsidR="003C1F67" w:rsidRPr="00BB1230">
        <w:rPr>
          <w:bCs/>
        </w:rPr>
        <w:t xml:space="preserve">hard-copy requirement </w:t>
      </w:r>
      <w:r w:rsidR="00E61636" w:rsidRPr="00BB1230">
        <w:rPr>
          <w:bCs/>
        </w:rPr>
        <w:t xml:space="preserve">for electronic submissions through </w:t>
      </w:r>
      <w:r w:rsidR="000B176F" w:rsidRPr="00BB1230">
        <w:rPr>
          <w:bCs/>
        </w:rPr>
        <w:t>SPD’s electronic procurement system</w:t>
      </w:r>
      <w:r w:rsidR="00224CEE" w:rsidRPr="00BB1230">
        <w:rPr>
          <w:bCs/>
        </w:rPr>
        <w:t xml:space="preserve"> </w:t>
      </w:r>
      <w:proofErr w:type="spellStart"/>
      <w:r w:rsidR="00224CEE" w:rsidRPr="00BB1230">
        <w:rPr>
          <w:bCs/>
        </w:rPr>
        <w:t>eProNM</w:t>
      </w:r>
      <w:proofErr w:type="spellEnd"/>
      <w:r w:rsidR="00E61636" w:rsidRPr="00BB1230">
        <w:rPr>
          <w:bCs/>
        </w:rPr>
        <w:t>):</w:t>
      </w:r>
    </w:p>
    <w:p w14:paraId="498E5D8F" w14:textId="77777777" w:rsidR="002845D1" w:rsidRPr="00735B95" w:rsidRDefault="002845D1"/>
    <w:p w14:paraId="75A81EDF" w14:textId="39D56F0A" w:rsidR="00E55E45" w:rsidRPr="00735B95" w:rsidRDefault="001206A3">
      <w:pPr>
        <w:rPr>
          <w:b/>
          <w:i/>
        </w:rPr>
      </w:pPr>
      <w:r w:rsidRPr="00735B95">
        <w:rPr>
          <w:b/>
          <w:i/>
        </w:rPr>
        <w:tab/>
        <w:t>Name:</w:t>
      </w:r>
      <w:r w:rsidRPr="00735B95">
        <w:rPr>
          <w:b/>
          <w:i/>
        </w:rPr>
        <w:tab/>
      </w:r>
      <w:r w:rsidRPr="00735B95">
        <w:rPr>
          <w:b/>
          <w:i/>
        </w:rPr>
        <w:tab/>
      </w:r>
      <w:r w:rsidR="004A7CA9" w:rsidRPr="00735B95">
        <w:rPr>
          <w:b/>
          <w:i/>
        </w:rPr>
        <w:tab/>
      </w:r>
      <w:r w:rsidR="0061020C">
        <w:rPr>
          <w:b/>
          <w:i/>
        </w:rPr>
        <w:tab/>
      </w:r>
      <w:r w:rsidR="008E178F" w:rsidRPr="008E178F">
        <w:rPr>
          <w:b/>
          <w:i/>
        </w:rPr>
        <w:t>Vincent Baca</w:t>
      </w:r>
      <w:r w:rsidR="009D6209" w:rsidRPr="008E178F">
        <w:rPr>
          <w:b/>
          <w:i/>
        </w:rPr>
        <w:t xml:space="preserve"> c/o SPD Assigned Buyer</w:t>
      </w:r>
    </w:p>
    <w:p w14:paraId="2A5884C7" w14:textId="4C1199E4" w:rsidR="008E178F" w:rsidRDefault="001206A3">
      <w:pPr>
        <w:rPr>
          <w:b/>
          <w:i/>
        </w:rPr>
      </w:pPr>
      <w:r w:rsidRPr="00735B95">
        <w:rPr>
          <w:b/>
          <w:i/>
        </w:rPr>
        <w:tab/>
        <w:t>Reference RFP Name:</w:t>
      </w:r>
      <w:r w:rsidR="004A7CA9" w:rsidRPr="00735B95">
        <w:rPr>
          <w:b/>
          <w:i/>
        </w:rPr>
        <w:t xml:space="preserve">  </w:t>
      </w:r>
      <w:r w:rsidR="0061020C">
        <w:rPr>
          <w:b/>
          <w:i/>
        </w:rPr>
        <w:tab/>
      </w:r>
      <w:r w:rsidR="008E178F">
        <w:rPr>
          <w:b/>
          <w:i/>
        </w:rPr>
        <w:t xml:space="preserve">National School Lunch Administrative Review Software </w:t>
      </w:r>
    </w:p>
    <w:p w14:paraId="4DB54EBE" w14:textId="148EAC3B" w:rsidR="001206A3" w:rsidRPr="00735B95" w:rsidRDefault="008E178F" w:rsidP="0061020C">
      <w:pPr>
        <w:ind w:left="2880" w:firstLine="720"/>
        <w:rPr>
          <w:b/>
          <w:i/>
        </w:rPr>
      </w:pPr>
      <w:r>
        <w:rPr>
          <w:b/>
          <w:i/>
        </w:rPr>
        <w:t>2</w:t>
      </w:r>
      <w:r w:rsidR="0061020C">
        <w:rPr>
          <w:b/>
          <w:i/>
        </w:rPr>
        <w:t>4</w:t>
      </w:r>
      <w:r>
        <w:rPr>
          <w:b/>
          <w:i/>
        </w:rPr>
        <w:t>-92400-00001</w:t>
      </w:r>
    </w:p>
    <w:p w14:paraId="3F9AA112" w14:textId="5A498FB3" w:rsidR="002C48BB" w:rsidRPr="00735B95" w:rsidRDefault="001206A3" w:rsidP="002C48BB">
      <w:pPr>
        <w:rPr>
          <w:b/>
          <w:i/>
        </w:rPr>
      </w:pPr>
      <w:r w:rsidRPr="00735B95">
        <w:rPr>
          <w:b/>
          <w:i/>
        </w:rPr>
        <w:tab/>
        <w:t>Address:</w:t>
      </w:r>
      <w:r w:rsidRPr="00735B95">
        <w:rPr>
          <w:b/>
          <w:i/>
        </w:rPr>
        <w:tab/>
      </w:r>
      <w:r w:rsidR="004A7CA9" w:rsidRPr="00735B95">
        <w:rPr>
          <w:b/>
          <w:i/>
        </w:rPr>
        <w:tab/>
      </w:r>
      <w:r w:rsidR="0061020C">
        <w:rPr>
          <w:b/>
          <w:i/>
        </w:rPr>
        <w:tab/>
      </w:r>
      <w:r w:rsidR="002C48BB" w:rsidRPr="00735B95">
        <w:rPr>
          <w:b/>
          <w:i/>
        </w:rPr>
        <w:t>State Purchasing Division</w:t>
      </w:r>
    </w:p>
    <w:p w14:paraId="2A220569" w14:textId="531AB7FE" w:rsidR="002C48BB" w:rsidRPr="00735B95" w:rsidRDefault="002C48BB" w:rsidP="002C48BB">
      <w:pPr>
        <w:rPr>
          <w:b/>
          <w:i/>
        </w:rPr>
      </w:pPr>
      <w:r w:rsidRPr="00735B95">
        <w:rPr>
          <w:b/>
          <w:i/>
        </w:rPr>
        <w:tab/>
      </w:r>
      <w:r w:rsidRPr="00735B95">
        <w:rPr>
          <w:b/>
          <w:i/>
        </w:rPr>
        <w:tab/>
      </w:r>
      <w:r w:rsidRPr="00735B95">
        <w:rPr>
          <w:b/>
          <w:i/>
        </w:rPr>
        <w:tab/>
      </w:r>
      <w:r w:rsidR="008E178F">
        <w:rPr>
          <w:b/>
          <w:i/>
        </w:rPr>
        <w:tab/>
      </w:r>
      <w:r w:rsidR="0061020C">
        <w:rPr>
          <w:b/>
          <w:i/>
        </w:rPr>
        <w:tab/>
      </w:r>
      <w:r w:rsidRPr="00735B95">
        <w:rPr>
          <w:b/>
          <w:i/>
        </w:rPr>
        <w:t xml:space="preserve">1100 St. Francis Dr. Room 2016 </w:t>
      </w:r>
    </w:p>
    <w:p w14:paraId="763646C3" w14:textId="43116FAD" w:rsidR="002C48BB" w:rsidRPr="00735B95" w:rsidRDefault="002C48BB" w:rsidP="002C48BB">
      <w:pPr>
        <w:rPr>
          <w:b/>
          <w:i/>
        </w:rPr>
      </w:pPr>
      <w:r w:rsidRPr="00735B95">
        <w:rPr>
          <w:b/>
          <w:i/>
        </w:rPr>
        <w:tab/>
      </w:r>
      <w:r w:rsidRPr="00735B95">
        <w:rPr>
          <w:b/>
          <w:i/>
        </w:rPr>
        <w:tab/>
      </w:r>
      <w:r w:rsidRPr="00735B95">
        <w:rPr>
          <w:b/>
          <w:i/>
        </w:rPr>
        <w:tab/>
      </w:r>
      <w:r w:rsidRPr="00735B95">
        <w:rPr>
          <w:b/>
          <w:i/>
        </w:rPr>
        <w:tab/>
      </w:r>
      <w:r w:rsidR="0061020C">
        <w:rPr>
          <w:b/>
          <w:i/>
        </w:rPr>
        <w:tab/>
      </w:r>
      <w:r w:rsidRPr="00735B95">
        <w:rPr>
          <w:b/>
          <w:i/>
        </w:rPr>
        <w:t>Santa Fe, New Mexico 87505</w:t>
      </w:r>
    </w:p>
    <w:p w14:paraId="1B459AD5" w14:textId="77777777" w:rsidR="00224CEE" w:rsidRPr="00735B95" w:rsidRDefault="00224CEE" w:rsidP="002C48BB"/>
    <w:p w14:paraId="7EE1146F" w14:textId="77777777" w:rsidR="005E444A" w:rsidRPr="00735B95" w:rsidRDefault="005E444A"/>
    <w:p w14:paraId="1BD9EF25" w14:textId="77777777" w:rsidR="001206A3" w:rsidRPr="00735B95" w:rsidRDefault="001206A3" w:rsidP="00B90AC9">
      <w:pPr>
        <w:pStyle w:val="Heading3"/>
        <w:numPr>
          <w:ilvl w:val="0"/>
          <w:numId w:val="24"/>
        </w:numPr>
        <w:spacing w:before="0" w:after="0"/>
        <w:ind w:left="450"/>
        <w:rPr>
          <w:rFonts w:cs="Times New Roman"/>
        </w:rPr>
      </w:pPr>
      <w:bookmarkStart w:id="11" w:name="_Toc377565307"/>
      <w:bookmarkStart w:id="12" w:name="_Toc18411428"/>
      <w:r w:rsidRPr="00735B95">
        <w:rPr>
          <w:rFonts w:cs="Times New Roman"/>
        </w:rPr>
        <w:t>DEFINITION OF TERMINOLOGY</w:t>
      </w:r>
      <w:bookmarkEnd w:id="11"/>
      <w:bookmarkEnd w:id="12"/>
    </w:p>
    <w:p w14:paraId="12B82BFF" w14:textId="77777777" w:rsidR="001206A3" w:rsidRPr="00735B95" w:rsidRDefault="001206A3"/>
    <w:p w14:paraId="3E7C890A" w14:textId="2A73FA72"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6D411708" w:rsidR="001206A3" w:rsidRPr="00735B95" w:rsidRDefault="001206A3" w:rsidP="00B90AC9">
      <w:pPr>
        <w:pStyle w:val="ListParagraph"/>
        <w:numPr>
          <w:ilvl w:val="0"/>
          <w:numId w:val="42"/>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355540F7" w14:textId="77777777" w:rsidR="00F97F3E" w:rsidRPr="00735B95" w:rsidRDefault="00F97F3E" w:rsidP="0056432E"/>
    <w:p w14:paraId="22AA1302" w14:textId="77777777" w:rsidR="006C3BC3" w:rsidRPr="00735B95" w:rsidRDefault="006C3BC3" w:rsidP="00B90AC9">
      <w:pPr>
        <w:pStyle w:val="ListParagraph"/>
        <w:numPr>
          <w:ilvl w:val="0"/>
          <w:numId w:val="42"/>
        </w:numPr>
      </w:pPr>
      <w:r w:rsidRPr="00735B95">
        <w:t>“</w:t>
      </w:r>
      <w:r w:rsidRPr="00735B95">
        <w:rPr>
          <w:b/>
        </w:rPr>
        <w:t>Authorized Purchaser</w:t>
      </w:r>
      <w:r w:rsidRPr="00735B95">
        <w:t>”</w:t>
      </w:r>
      <w:r w:rsidR="00006FB7" w:rsidRPr="00735B95">
        <w:t xml:space="preserve"> means an individual authorized by a Participating Entity to place orders against this contract.</w:t>
      </w:r>
    </w:p>
    <w:p w14:paraId="71A7EDF1" w14:textId="77777777" w:rsidR="001206A3" w:rsidRPr="00735B95" w:rsidRDefault="001206A3" w:rsidP="0056432E"/>
    <w:p w14:paraId="52603BEC" w14:textId="77777777" w:rsidR="004131F2" w:rsidRPr="00735B95" w:rsidRDefault="004131F2" w:rsidP="00B90AC9">
      <w:pPr>
        <w:pStyle w:val="ListParagraph"/>
        <w:numPr>
          <w:ilvl w:val="0"/>
          <w:numId w:val="42"/>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77777777" w:rsidR="0056432E" w:rsidRPr="00735B95" w:rsidRDefault="00257144" w:rsidP="00B90AC9">
      <w:pPr>
        <w:pStyle w:val="ListParagraph"/>
        <w:numPr>
          <w:ilvl w:val="0"/>
          <w:numId w:val="42"/>
        </w:numPr>
      </w:pPr>
      <w:r w:rsidRPr="00735B95">
        <w:t>“</w:t>
      </w:r>
      <w:r w:rsidRPr="00735B95">
        <w:rPr>
          <w:b/>
        </w:rPr>
        <w:t>Business Hours</w:t>
      </w:r>
      <w:r w:rsidRPr="00735B95">
        <w:t xml:space="preserve">” means 8:00 AM thru 5:00 PM </w:t>
      </w:r>
      <w:r w:rsidR="00705BFF" w:rsidRPr="00735B95">
        <w:t>MST/MDT</w:t>
      </w:r>
      <w:r w:rsidRPr="00735B95">
        <w:t>, whichever is in effect on the date given.</w:t>
      </w:r>
    </w:p>
    <w:p w14:paraId="2D79B35D" w14:textId="77777777" w:rsidR="0056432E" w:rsidRPr="00735B95" w:rsidRDefault="0056432E" w:rsidP="0056432E"/>
    <w:p w14:paraId="30E2B5BA" w14:textId="77777777" w:rsidR="0056432E" w:rsidRPr="00735B95" w:rsidRDefault="001206A3" w:rsidP="00B90AC9">
      <w:pPr>
        <w:pStyle w:val="ListParagraph"/>
        <w:numPr>
          <w:ilvl w:val="0"/>
          <w:numId w:val="42"/>
        </w:numPr>
      </w:pPr>
      <w:r w:rsidRPr="00735B95">
        <w:t>“</w:t>
      </w:r>
      <w:r w:rsidRPr="00735B95">
        <w:rPr>
          <w:b/>
        </w:rPr>
        <w:t>Close of Business</w:t>
      </w:r>
      <w:r w:rsidRPr="00735B95">
        <w:t>” means 5:00 PM Mount</w:t>
      </w:r>
      <w:r w:rsidR="0075342E" w:rsidRPr="00735B95">
        <w:t>ain Standard or Daylight</w:t>
      </w:r>
      <w:r w:rsidRPr="00735B95">
        <w:t xml:space="preserve"> Time, whichever is in use at that time</w:t>
      </w:r>
      <w:r w:rsidR="00257144" w:rsidRPr="00735B95">
        <w:t>.</w:t>
      </w:r>
    </w:p>
    <w:p w14:paraId="04626A3B" w14:textId="77777777" w:rsidR="0056432E" w:rsidRPr="00735B95" w:rsidRDefault="0056432E" w:rsidP="0056432E"/>
    <w:p w14:paraId="4E91FBC0" w14:textId="24E49BCA" w:rsidR="001206A3" w:rsidRPr="00735B95" w:rsidRDefault="0053402A" w:rsidP="00B90AC9">
      <w:pPr>
        <w:pStyle w:val="ListParagraph"/>
        <w:numPr>
          <w:ilvl w:val="0"/>
          <w:numId w:val="42"/>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proofErr w:type="gramStart"/>
      <w:r w:rsidR="0051251A" w:rsidRPr="00735B95">
        <w:t>1978,</w:t>
      </w:r>
      <w:r w:rsidRPr="00735B95">
        <w:t>.</w:t>
      </w:r>
      <w:proofErr w:type="gramEnd"/>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B90AC9">
      <w:pPr>
        <w:pStyle w:val="ListParagraph"/>
        <w:numPr>
          <w:ilvl w:val="0"/>
          <w:numId w:val="42"/>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15E4C5B8" w14:textId="77777777" w:rsidR="00BE19D6" w:rsidRPr="00735B95" w:rsidRDefault="00BE19D6" w:rsidP="0056432E"/>
    <w:p w14:paraId="0481F06D" w14:textId="77777777" w:rsidR="001206A3" w:rsidRPr="00735B95" w:rsidRDefault="00655A90" w:rsidP="00B90AC9">
      <w:pPr>
        <w:pStyle w:val="ListParagraph"/>
        <w:numPr>
          <w:ilvl w:val="0"/>
          <w:numId w:val="42"/>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07F12B24" w14:textId="77777777" w:rsidR="005B4FF4" w:rsidRPr="00735B95" w:rsidRDefault="005B4FF4" w:rsidP="0056432E"/>
    <w:p w14:paraId="4A10B7A1" w14:textId="77777777" w:rsidR="001206A3" w:rsidRPr="00735B95" w:rsidRDefault="00655A90" w:rsidP="00B90AC9">
      <w:pPr>
        <w:pStyle w:val="ListParagraph"/>
        <w:numPr>
          <w:ilvl w:val="0"/>
          <w:numId w:val="42"/>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77777777" w:rsidR="001206A3" w:rsidRPr="00735B95" w:rsidRDefault="00655A90" w:rsidP="00B90AC9">
      <w:pPr>
        <w:pStyle w:val="ListParagraph"/>
        <w:numPr>
          <w:ilvl w:val="0"/>
          <w:numId w:val="42"/>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w:t>
      </w:r>
      <w:proofErr w:type="gramStart"/>
      <w:r w:rsidR="001206A3" w:rsidRPr="00735B95">
        <w:t xml:space="preserve">terms </w:t>
      </w:r>
      <w:r w:rsidR="00B14F04" w:rsidRPr="00735B95">
        <w:t>”</w:t>
      </w:r>
      <w:r w:rsidR="001206A3" w:rsidRPr="00735B95">
        <w:t>may</w:t>
      </w:r>
      <w:proofErr w:type="gramEnd"/>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4D3E11BA" w14:textId="77777777" w:rsidR="00820E11" w:rsidRPr="00735B95" w:rsidRDefault="00820E11" w:rsidP="0056432E"/>
    <w:p w14:paraId="613AE2D0" w14:textId="77777777" w:rsidR="000E3BE6" w:rsidRPr="00735B95" w:rsidRDefault="000E3BE6" w:rsidP="00B90AC9">
      <w:pPr>
        <w:pStyle w:val="ListParagraph"/>
        <w:numPr>
          <w:ilvl w:val="0"/>
          <w:numId w:val="42"/>
        </w:numPr>
      </w:pPr>
      <w:r w:rsidRPr="00735B95">
        <w:t>“</w:t>
      </w:r>
      <w:r w:rsidRPr="00735B95">
        <w:rPr>
          <w:b/>
        </w:rPr>
        <w:t>Electronic Submission</w:t>
      </w:r>
      <w:r w:rsidRPr="00735B95">
        <w:t xml:space="preserve">” means a successful submittal of Offeror’s proposal in the </w:t>
      </w:r>
      <w:proofErr w:type="spellStart"/>
      <w:r w:rsidRPr="00735B95">
        <w:t>eProNM</w:t>
      </w:r>
      <w:proofErr w:type="spellEnd"/>
      <w:r w:rsidRPr="00735B95">
        <w:t xml:space="preserve"> system, in such cases where </w:t>
      </w:r>
      <w:proofErr w:type="spellStart"/>
      <w:r w:rsidRPr="00735B95">
        <w:t>eProNM</w:t>
      </w:r>
      <w:proofErr w:type="spellEnd"/>
      <w:r w:rsidRPr="00735B95">
        <w:t xml:space="preserve"> submissions are accepted.</w:t>
      </w:r>
    </w:p>
    <w:p w14:paraId="2B1C2207" w14:textId="77777777" w:rsidR="000E3BE6" w:rsidRPr="00735B95" w:rsidRDefault="000E3BE6" w:rsidP="0056432E"/>
    <w:p w14:paraId="71521F90" w14:textId="3C07FF8C" w:rsidR="00FA582C" w:rsidRPr="00735B95" w:rsidRDefault="007E66FF" w:rsidP="00B90AC9">
      <w:pPr>
        <w:pStyle w:val="ListParagraph"/>
        <w:numPr>
          <w:ilvl w:val="0"/>
          <w:numId w:val="42"/>
        </w:numPr>
      </w:pPr>
      <w:r w:rsidRPr="00735B95">
        <w:t>“</w:t>
      </w:r>
      <w:r w:rsidRPr="00735B95">
        <w:rPr>
          <w:b/>
        </w:rPr>
        <w:t>Electronic Version/Copy</w:t>
      </w:r>
      <w:r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The digital form may be submitted using a compact disc (</w:t>
      </w:r>
      <w:r w:rsidR="00DB621E">
        <w:t>CD</w:t>
      </w:r>
      <w:r w:rsidR="00AE7CD6" w:rsidRPr="00735B95">
        <w:t xml:space="preserve">) or USB flash drive. </w:t>
      </w:r>
      <w:r w:rsidR="00FA582C" w:rsidRPr="00735B95">
        <w:t>The electronic version/copy can NOT be emailed.</w:t>
      </w:r>
    </w:p>
    <w:p w14:paraId="7691B9EA" w14:textId="77777777" w:rsidR="002F6041" w:rsidRPr="00735B95" w:rsidRDefault="002F6041" w:rsidP="0056432E"/>
    <w:p w14:paraId="4F9647B5" w14:textId="77777777" w:rsidR="000C7B15" w:rsidRPr="00735B95" w:rsidRDefault="00655A90" w:rsidP="00B90AC9">
      <w:pPr>
        <w:pStyle w:val="ListParagraph"/>
        <w:numPr>
          <w:ilvl w:val="0"/>
          <w:numId w:val="42"/>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B90AC9">
      <w:pPr>
        <w:pStyle w:val="ListParagraph"/>
        <w:numPr>
          <w:ilvl w:val="0"/>
          <w:numId w:val="42"/>
        </w:numPr>
      </w:pPr>
      <w:r w:rsidRPr="00735B95">
        <w:lastRenderedPageBreak/>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B90AC9">
      <w:pPr>
        <w:pStyle w:val="ListParagraph"/>
        <w:numPr>
          <w:ilvl w:val="0"/>
          <w:numId w:val="42"/>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03ACD836" w:rsidR="001206A3" w:rsidRPr="00735B95" w:rsidRDefault="001206A3" w:rsidP="00B90AC9">
      <w:pPr>
        <w:pStyle w:val="ListParagraph"/>
        <w:numPr>
          <w:ilvl w:val="0"/>
          <w:numId w:val="42"/>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45CAE80" w14:textId="77777777" w:rsidR="00F912FC" w:rsidRPr="00735B95" w:rsidRDefault="00F912FC" w:rsidP="0056432E">
      <w:pPr>
        <w:rPr>
          <w:szCs w:val="20"/>
        </w:rPr>
      </w:pPr>
    </w:p>
    <w:p w14:paraId="729F0983" w14:textId="77777777" w:rsidR="002E2881" w:rsidRPr="00735B95" w:rsidRDefault="002E2881" w:rsidP="00B90AC9">
      <w:pPr>
        <w:pStyle w:val="ListParagraph"/>
        <w:numPr>
          <w:ilvl w:val="0"/>
          <w:numId w:val="42"/>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A3CDC73" w14:textId="77777777" w:rsidR="003B6928" w:rsidRPr="00735B95" w:rsidRDefault="003B6928" w:rsidP="0056432E"/>
    <w:p w14:paraId="6BE21D56" w14:textId="77777777" w:rsidR="00D76EF1" w:rsidRPr="00735B95" w:rsidRDefault="00D76EF1" w:rsidP="00B90AC9">
      <w:pPr>
        <w:pStyle w:val="ListParagraph"/>
        <w:numPr>
          <w:ilvl w:val="0"/>
          <w:numId w:val="42"/>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B90AC9">
      <w:pPr>
        <w:pStyle w:val="ListParagraph"/>
        <w:numPr>
          <w:ilvl w:val="0"/>
          <w:numId w:val="42"/>
        </w:numPr>
      </w:pPr>
      <w:r w:rsidRPr="00735B95">
        <w:t>“</w:t>
      </w:r>
      <w:r w:rsidR="001206A3" w:rsidRPr="00735B95">
        <w:rPr>
          <w:b/>
        </w:rPr>
        <w:t>Mandatory</w:t>
      </w:r>
      <w:r w:rsidR="00B14F04" w:rsidRPr="00735B95">
        <w:t>”</w:t>
      </w:r>
      <w:r w:rsidR="001206A3" w:rsidRPr="00735B95">
        <w:t xml:space="preserve"> – the </w:t>
      </w:r>
      <w:proofErr w:type="gramStart"/>
      <w:r w:rsidR="001206A3" w:rsidRPr="00735B95">
        <w:t xml:space="preserve">terms </w:t>
      </w:r>
      <w:r w:rsidR="00B14F04" w:rsidRPr="00735B95">
        <w:t>”</w:t>
      </w:r>
      <w:r w:rsidR="001206A3" w:rsidRPr="00735B95">
        <w:t>must</w:t>
      </w:r>
      <w:proofErr w:type="gramEnd"/>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77777777" w:rsidR="00880211" w:rsidRPr="00735B95" w:rsidRDefault="00880211" w:rsidP="00B90AC9">
      <w:pPr>
        <w:pStyle w:val="ListParagraph"/>
        <w:numPr>
          <w:ilvl w:val="0"/>
          <w:numId w:val="42"/>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1F82FAA" w14:textId="77777777" w:rsidR="00880211" w:rsidRPr="00735B95" w:rsidRDefault="00880211" w:rsidP="0056432E"/>
    <w:p w14:paraId="794949D2" w14:textId="77777777" w:rsidR="00436540" w:rsidRPr="00735B95" w:rsidRDefault="00655A90" w:rsidP="00B90AC9">
      <w:pPr>
        <w:pStyle w:val="ListParagraph"/>
        <w:numPr>
          <w:ilvl w:val="0"/>
          <w:numId w:val="42"/>
        </w:numPr>
      </w:pPr>
      <w:r w:rsidRPr="00735B95">
        <w:t>“</w:t>
      </w:r>
      <w:r w:rsidR="00436540" w:rsidRPr="00735B95">
        <w:rPr>
          <w:b/>
        </w:rPr>
        <w:t>Multiple Source Award</w:t>
      </w:r>
      <w:r w:rsidR="00B14F04" w:rsidRPr="00735B95">
        <w:t>”</w:t>
      </w:r>
      <w:r w:rsidR="00436540" w:rsidRPr="00735B95">
        <w:t xml:space="preserve"> means an award of an indefinite quantity contract for one or more similar services</w:t>
      </w:r>
      <w:r w:rsidR="00501C77" w:rsidRPr="00735B95">
        <w:t>, items of tangible personal property or construction</w:t>
      </w:r>
      <w:r w:rsidR="00436540" w:rsidRPr="00735B95">
        <w:t xml:space="preserve"> to more than one </w:t>
      </w:r>
      <w:r w:rsidR="00C83020" w:rsidRPr="00735B95">
        <w:t>Offeror</w:t>
      </w:r>
      <w:r w:rsidR="00436540" w:rsidRPr="00735B95">
        <w:t>.</w:t>
      </w:r>
    </w:p>
    <w:p w14:paraId="0BA1FEEB" w14:textId="77777777" w:rsidR="001206A3" w:rsidRPr="00735B95" w:rsidRDefault="001206A3" w:rsidP="0056432E"/>
    <w:p w14:paraId="60BD3A23" w14:textId="77777777" w:rsidR="00BE19D6" w:rsidRPr="00735B95" w:rsidRDefault="00655A90" w:rsidP="00B90AC9">
      <w:pPr>
        <w:pStyle w:val="ListParagraph"/>
        <w:numPr>
          <w:ilvl w:val="0"/>
          <w:numId w:val="42"/>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B90AC9">
      <w:pPr>
        <w:pStyle w:val="ListParagraph"/>
        <w:numPr>
          <w:ilvl w:val="0"/>
          <w:numId w:val="42"/>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4EF8D09D" w14:textId="77777777" w:rsidR="001206A3" w:rsidRPr="00735B95" w:rsidRDefault="00655A90" w:rsidP="00B90AC9">
      <w:pPr>
        <w:pStyle w:val="ListParagraph"/>
        <w:numPr>
          <w:ilvl w:val="0"/>
          <w:numId w:val="42"/>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3A67F24C" w14:textId="77777777" w:rsidR="00BE19D6" w:rsidRPr="00735B95" w:rsidRDefault="00BE19D6" w:rsidP="0056432E"/>
    <w:p w14:paraId="40C73097" w14:textId="77777777" w:rsidR="006C2DCF" w:rsidRPr="00735B95" w:rsidRDefault="00655A90" w:rsidP="00B90AC9">
      <w:pPr>
        <w:pStyle w:val="ListParagraph"/>
        <w:numPr>
          <w:ilvl w:val="0"/>
          <w:numId w:val="42"/>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B90AC9">
      <w:pPr>
        <w:pStyle w:val="ListParagraph"/>
        <w:numPr>
          <w:ilvl w:val="0"/>
          <w:numId w:val="42"/>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w:t>
      </w:r>
      <w:r w:rsidRPr="00735B95">
        <w:lastRenderedPageBreak/>
        <w:t xml:space="preserve">project terminates once the project scope is </w:t>
      </w:r>
      <w:proofErr w:type="gramStart"/>
      <w:r w:rsidRPr="00735B95">
        <w:t>achieved</w:t>
      </w:r>
      <w:proofErr w:type="gramEnd"/>
      <w:r w:rsidRPr="00735B95">
        <w:t xml:space="preserve"> and project acceptance is given by the project executive </w:t>
      </w:r>
      <w:r w:rsidR="00EF51A7" w:rsidRPr="00735B95">
        <w:t>sponsor.</w:t>
      </w:r>
    </w:p>
    <w:p w14:paraId="2B0A1196" w14:textId="77777777" w:rsidR="00C87320" w:rsidRPr="00735B95" w:rsidRDefault="00C87320" w:rsidP="0056432E"/>
    <w:p w14:paraId="3C516BC1" w14:textId="77777777" w:rsidR="00C87320" w:rsidRPr="00735B95" w:rsidRDefault="00C87320" w:rsidP="00B90AC9">
      <w:pPr>
        <w:pStyle w:val="ListParagraph"/>
        <w:numPr>
          <w:ilvl w:val="0"/>
          <w:numId w:val="42"/>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w:t>
      </w:r>
      <w:proofErr w:type="gramStart"/>
      <w:r w:rsidR="00EC60AD" w:rsidRPr="00735B95">
        <w:t>1978  and</w:t>
      </w:r>
      <w:proofErr w:type="gramEnd"/>
      <w:r w:rsidR="00EC60AD" w:rsidRPr="00735B95">
        <w:t xml:space="preserve">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B90AC9">
      <w:pPr>
        <w:pStyle w:val="ListParagraph"/>
        <w:numPr>
          <w:ilvl w:val="0"/>
          <w:numId w:val="42"/>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B90AC9">
      <w:pPr>
        <w:pStyle w:val="ListParagraph"/>
        <w:numPr>
          <w:ilvl w:val="0"/>
          <w:numId w:val="42"/>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77777777" w:rsidR="001206A3" w:rsidRPr="00735B95" w:rsidRDefault="00655A90" w:rsidP="00B90AC9">
      <w:pPr>
        <w:pStyle w:val="ListParagraph"/>
        <w:numPr>
          <w:ilvl w:val="0"/>
          <w:numId w:val="42"/>
        </w:numPr>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56432E"/>
    <w:p w14:paraId="7EE9C566" w14:textId="77777777" w:rsidR="000D51B3" w:rsidRPr="00735B95" w:rsidRDefault="000D51B3" w:rsidP="00B90AC9">
      <w:pPr>
        <w:pStyle w:val="ListParagraph"/>
        <w:numPr>
          <w:ilvl w:val="0"/>
          <w:numId w:val="42"/>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6946E6B1" w14:textId="77777777" w:rsidR="009300BF" w:rsidRPr="00735B95" w:rsidRDefault="009300BF" w:rsidP="0056432E"/>
    <w:p w14:paraId="600D1241" w14:textId="77777777" w:rsidR="00EF51A7" w:rsidRPr="00735B95" w:rsidRDefault="00EF51A7" w:rsidP="00B90AC9">
      <w:pPr>
        <w:pStyle w:val="ListParagraph"/>
        <w:numPr>
          <w:ilvl w:val="0"/>
          <w:numId w:val="42"/>
        </w:numPr>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56432E">
      <w:pPr>
        <w:rPr>
          <w:szCs w:val="20"/>
        </w:rPr>
      </w:pPr>
    </w:p>
    <w:p w14:paraId="4D3B7A70" w14:textId="77777777" w:rsidR="00F912FC" w:rsidRPr="00735B95" w:rsidRDefault="00655A90" w:rsidP="00B90AC9">
      <w:pPr>
        <w:pStyle w:val="ListParagraph"/>
        <w:numPr>
          <w:ilvl w:val="0"/>
          <w:numId w:val="42"/>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B90AC9">
      <w:pPr>
        <w:pStyle w:val="ListParagraph"/>
        <w:numPr>
          <w:ilvl w:val="0"/>
          <w:numId w:val="42"/>
        </w:numPr>
      </w:pPr>
      <w:r w:rsidRPr="00735B95">
        <w:t>“</w:t>
      </w:r>
      <w:r w:rsidRPr="00735B95">
        <w:rPr>
          <w:b/>
        </w:rPr>
        <w:t>State (the State)</w:t>
      </w:r>
      <w:r w:rsidRPr="00735B95">
        <w:t>” means the State of New Mexico.</w:t>
      </w:r>
    </w:p>
    <w:p w14:paraId="077F3F48" w14:textId="77777777" w:rsidR="002E2881" w:rsidRPr="00735B95" w:rsidRDefault="002E2881" w:rsidP="0056432E"/>
    <w:p w14:paraId="37AB643B" w14:textId="77777777" w:rsidR="002E2881" w:rsidRPr="00735B95" w:rsidRDefault="00F912FC" w:rsidP="00B90AC9">
      <w:pPr>
        <w:pStyle w:val="ListParagraph"/>
        <w:numPr>
          <w:ilvl w:val="0"/>
          <w:numId w:val="42"/>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B90AC9">
      <w:pPr>
        <w:pStyle w:val="ListParagraph"/>
        <w:numPr>
          <w:ilvl w:val="0"/>
          <w:numId w:val="42"/>
        </w:numPr>
      </w:pPr>
      <w:r w:rsidRPr="00735B95">
        <w:lastRenderedPageBreak/>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5A87C2AB" w14:textId="77777777" w:rsidR="00102C69" w:rsidRPr="00735B95" w:rsidRDefault="00102C69" w:rsidP="00B90AC9">
      <w:pPr>
        <w:pStyle w:val="ListParagraph"/>
        <w:numPr>
          <w:ilvl w:val="0"/>
          <w:numId w:val="42"/>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B90AC9">
      <w:pPr>
        <w:pStyle w:val="ListParagraph"/>
        <w:numPr>
          <w:ilvl w:val="0"/>
          <w:numId w:val="42"/>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469C7EDA" w14:textId="77777777" w:rsidR="00102C69" w:rsidRPr="00735B95" w:rsidRDefault="00102C69" w:rsidP="00B90AC9">
      <w:pPr>
        <w:pStyle w:val="ListParagraph"/>
        <w:numPr>
          <w:ilvl w:val="0"/>
          <w:numId w:val="42"/>
        </w:numPr>
      </w:pPr>
      <w:r w:rsidRPr="00735B95">
        <w:t>“</w:t>
      </w:r>
      <w:r w:rsidRPr="00735B95">
        <w:rPr>
          <w:b/>
        </w:rPr>
        <w:t>Written</w:t>
      </w:r>
      <w:r w:rsidRPr="00735B95">
        <w:t xml:space="preserve">” means typewritten on standard 8 ½ x </w:t>
      </w:r>
      <w:proofErr w:type="gramStart"/>
      <w:r w:rsidRPr="00735B95">
        <w:t>11 inch</w:t>
      </w:r>
      <w:proofErr w:type="gramEnd"/>
      <w:r w:rsidRPr="00735B95">
        <w:t xml:space="preserve"> paper.  Larger paper is permissible for charts, spreadsheets, etc.</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B90AC9">
      <w:pPr>
        <w:pStyle w:val="Heading3"/>
        <w:numPr>
          <w:ilvl w:val="0"/>
          <w:numId w:val="24"/>
        </w:numPr>
        <w:spacing w:before="0" w:after="0"/>
        <w:ind w:left="450"/>
        <w:rPr>
          <w:rFonts w:cs="Times New Roman"/>
        </w:rPr>
      </w:pPr>
      <w:bookmarkStart w:id="13" w:name="Lib"/>
      <w:bookmarkStart w:id="14" w:name="_Toc377565308"/>
      <w:bookmarkStart w:id="15" w:name="_Toc18411429"/>
      <w:bookmarkEnd w:id="13"/>
      <w:r w:rsidRPr="00735B95">
        <w:rPr>
          <w:rFonts w:cs="Times New Roman"/>
        </w:rPr>
        <w:t>PROCUREMENT LIBRARY</w:t>
      </w:r>
      <w:bookmarkEnd w:id="14"/>
      <w:bookmarkEnd w:id="15"/>
    </w:p>
    <w:p w14:paraId="5E202A97" w14:textId="77777777" w:rsidR="002E2881" w:rsidRPr="00735B95" w:rsidRDefault="002E2881" w:rsidP="002E2881">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3A216B0A" w14:textId="4780597E" w:rsidR="009D6209" w:rsidRPr="00735B95" w:rsidRDefault="00436C5A" w:rsidP="00C25F30">
      <w:r w:rsidRPr="00735B95">
        <w:t xml:space="preserve">Electronic version of </w:t>
      </w:r>
      <w:r w:rsidR="002E2881" w:rsidRPr="00735B95">
        <w:t>RFP</w:t>
      </w:r>
      <w:r w:rsidRPr="00735B95">
        <w:t>, Questions &amp; Answers, RFP Amendments, etc.</w:t>
      </w:r>
      <w:r w:rsidR="001A5310">
        <w:t xml:space="preserve">  </w:t>
      </w:r>
      <w:hyperlink r:id="rId17" w:history="1">
        <w:r w:rsidRPr="00735B95">
          <w:rPr>
            <w:rStyle w:val="Hyperlink"/>
          </w:rPr>
          <w:t>https://www.generalservices.state.nm.us/statepurchasing/active-procurements.aspx</w:t>
        </w:r>
      </w:hyperlink>
      <w:r w:rsidR="002E2881" w:rsidRPr="00735B95">
        <w:t xml:space="preserve"> </w:t>
      </w:r>
    </w:p>
    <w:p w14:paraId="2F14382C" w14:textId="77777777" w:rsidR="009D6209" w:rsidRPr="00862959" w:rsidRDefault="009D6209" w:rsidP="00EF51A7"/>
    <w:p w14:paraId="35BBCC26" w14:textId="77777777" w:rsidR="00D65149" w:rsidRPr="00735B95" w:rsidRDefault="00D65149" w:rsidP="00EF51A7">
      <w:r w:rsidRPr="00735B95">
        <w:t xml:space="preserve">Other relevant links: </w:t>
      </w:r>
    </w:p>
    <w:p w14:paraId="383A9D27" w14:textId="77777777" w:rsidR="000074FD" w:rsidRPr="00735B95" w:rsidRDefault="00894DB7" w:rsidP="00126C5C">
      <w:pPr>
        <w:pStyle w:val="Heading1"/>
        <w:jc w:val="left"/>
        <w:rPr>
          <w:rFonts w:cs="Times New Roman"/>
        </w:rPr>
      </w:pPr>
      <w:r w:rsidRPr="00735B95">
        <w:rPr>
          <w:rFonts w:cs="Times New Roman"/>
          <w:b w:val="0"/>
          <w:bCs w:val="0"/>
          <w:kern w:val="0"/>
          <w:sz w:val="24"/>
          <w:szCs w:val="24"/>
        </w:rPr>
        <w:br w:type="page"/>
      </w:r>
      <w:bookmarkStart w:id="16" w:name="_Toc377565309"/>
      <w:bookmarkStart w:id="17" w:name="_Toc18411430"/>
      <w:r w:rsidR="000074FD" w:rsidRPr="00735B95">
        <w:rPr>
          <w:rFonts w:cs="Times New Roman"/>
        </w:rPr>
        <w:lastRenderedPageBreak/>
        <w:t>II. CONDITIONS GOVERNING THE PROCUREMENT</w:t>
      </w:r>
      <w:bookmarkEnd w:id="16"/>
      <w:bookmarkEnd w:id="17"/>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B90AC9">
      <w:pPr>
        <w:pStyle w:val="Heading2"/>
        <w:numPr>
          <w:ilvl w:val="0"/>
          <w:numId w:val="10"/>
        </w:numPr>
        <w:ind w:left="360"/>
        <w:rPr>
          <w:rFonts w:cs="Times New Roman"/>
          <w:i w:val="0"/>
        </w:rPr>
      </w:pPr>
      <w:bookmarkStart w:id="18" w:name="_Toc377565310"/>
      <w:bookmarkStart w:id="19" w:name="_Toc18411431"/>
      <w:r w:rsidRPr="00735B95">
        <w:rPr>
          <w:rFonts w:cs="Times New Roman"/>
          <w:i w:val="0"/>
        </w:rPr>
        <w:t>SEQUENCE OF EVENTS</w:t>
      </w:r>
      <w:bookmarkEnd w:id="18"/>
      <w:bookmarkEnd w:id="19"/>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77777777" w:rsidR="000074FD" w:rsidRPr="00735B95" w:rsidRDefault="00F21B96" w:rsidP="00F21B96">
            <w:pPr>
              <w:rPr>
                <w:sz w:val="18"/>
                <w:szCs w:val="18"/>
              </w:rPr>
            </w:pPr>
            <w:r w:rsidRPr="007204FB">
              <w:rPr>
                <w:sz w:val="18"/>
                <w:szCs w:val="18"/>
              </w:rPr>
              <w:t>These are s</w:t>
            </w:r>
            <w:r w:rsidR="00F67807" w:rsidRPr="007204FB">
              <w:rPr>
                <w:sz w:val="18"/>
                <w:szCs w:val="18"/>
              </w:rPr>
              <w:t xml:space="preserve">ample </w:t>
            </w:r>
            <w:r w:rsidR="00436C5A" w:rsidRPr="007204FB">
              <w:rPr>
                <w:sz w:val="18"/>
                <w:szCs w:val="18"/>
              </w:rPr>
              <w:t>time frames only.  Adjust to suit Agency need.</w:t>
            </w:r>
            <w:r w:rsidRPr="007204FB">
              <w:rPr>
                <w:sz w:val="18"/>
                <w:szCs w:val="18"/>
              </w:rPr>
              <w:t xml:space="preserve">  Use only d</w:t>
            </w:r>
            <w:r w:rsidR="00D55119" w:rsidRPr="007204FB">
              <w:rPr>
                <w:sz w:val="18"/>
                <w:szCs w:val="18"/>
              </w:rPr>
              <w:t>ates</w:t>
            </w:r>
            <w:r w:rsidRPr="007204FB">
              <w:rPr>
                <w:sz w:val="18"/>
                <w:szCs w:val="18"/>
              </w:rPr>
              <w:t>;</w:t>
            </w:r>
            <w:r w:rsidR="00D55119" w:rsidRPr="007204FB">
              <w:rPr>
                <w:sz w:val="18"/>
                <w:szCs w:val="18"/>
              </w:rPr>
              <w:t xml:space="preserve"> </w:t>
            </w:r>
            <w:r w:rsidRPr="007204FB">
              <w:rPr>
                <w:sz w:val="18"/>
                <w:szCs w:val="18"/>
              </w:rPr>
              <w:t xml:space="preserve">do </w:t>
            </w:r>
            <w:r w:rsidR="00D55119" w:rsidRPr="007204FB">
              <w:rPr>
                <w:sz w:val="18"/>
                <w:szCs w:val="18"/>
              </w:rPr>
              <w:t>no</w:t>
            </w:r>
            <w:r w:rsidRPr="007204FB">
              <w:rPr>
                <w:sz w:val="18"/>
                <w:szCs w:val="18"/>
              </w:rPr>
              <w:t>t insert</w:t>
            </w:r>
            <w:r w:rsidR="00D55119" w:rsidRPr="007204FB">
              <w:rPr>
                <w:sz w:val="18"/>
                <w:szCs w:val="18"/>
              </w:rPr>
              <w:t xml:space="preserve"> days of the week)</w:t>
            </w: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77777777" w:rsidR="000074FD" w:rsidRPr="00735B95" w:rsidRDefault="000074FD" w:rsidP="009A19E2">
            <w:pPr>
              <w:ind w:left="75"/>
            </w:pPr>
            <w:r w:rsidRPr="00735B95">
              <w:t>SPD</w:t>
            </w:r>
          </w:p>
        </w:tc>
        <w:tc>
          <w:tcPr>
            <w:tcW w:w="3192" w:type="dxa"/>
            <w:shd w:val="clear" w:color="auto" w:fill="auto"/>
          </w:tcPr>
          <w:p w14:paraId="69D7300C" w14:textId="3188B1C5" w:rsidR="000074FD" w:rsidRPr="00735B95" w:rsidRDefault="00D10723" w:rsidP="000074FD">
            <w:pPr>
              <w:rPr>
                <w:highlight w:val="yellow"/>
              </w:rPr>
            </w:pPr>
            <w:r>
              <w:t>August</w:t>
            </w:r>
            <w:r w:rsidR="007204FB" w:rsidRPr="007204FB">
              <w:t xml:space="preserve"> </w:t>
            </w:r>
            <w:r>
              <w:t>16</w:t>
            </w:r>
            <w:r w:rsidR="007204FB" w:rsidRPr="007204FB">
              <w:t>, 202</w:t>
            </w:r>
            <w:r w:rsidR="005A5AD1">
              <w:t>4</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1F61BD10" w:rsidR="000074FD" w:rsidRPr="00735B95" w:rsidRDefault="00D10723" w:rsidP="00DD31A2">
            <w:pPr>
              <w:rPr>
                <w:highlight w:val="yellow"/>
              </w:rPr>
            </w:pPr>
            <w:r>
              <w:t>August</w:t>
            </w:r>
            <w:r w:rsidR="007204FB" w:rsidRPr="007204FB">
              <w:t xml:space="preserve"> </w:t>
            </w:r>
            <w:r>
              <w:t>26</w:t>
            </w:r>
            <w:r w:rsidR="007204FB" w:rsidRPr="007204FB">
              <w:t>, 202</w:t>
            </w:r>
            <w:r w:rsidR="005A5AD1">
              <w:t>4</w:t>
            </w:r>
          </w:p>
        </w:tc>
      </w:tr>
      <w:tr w:rsidR="000074FD" w:rsidRPr="00735B95" w14:paraId="77877B70" w14:textId="77777777" w:rsidTr="000074FD">
        <w:trPr>
          <w:jc w:val="center"/>
        </w:trPr>
        <w:tc>
          <w:tcPr>
            <w:tcW w:w="3192" w:type="dxa"/>
            <w:shd w:val="clear" w:color="auto" w:fill="auto"/>
          </w:tcPr>
          <w:p w14:paraId="379B7384" w14:textId="77777777" w:rsidR="000074FD" w:rsidRPr="00735B95" w:rsidRDefault="000074FD" w:rsidP="00894DB7">
            <w:pPr>
              <w:ind w:left="477" w:hanging="360"/>
            </w:pPr>
            <w:r w:rsidRPr="00735B95">
              <w:t>3.  Pre-Proposal Conference</w:t>
            </w:r>
          </w:p>
        </w:tc>
        <w:tc>
          <w:tcPr>
            <w:tcW w:w="2526" w:type="dxa"/>
            <w:shd w:val="clear" w:color="auto" w:fill="auto"/>
          </w:tcPr>
          <w:p w14:paraId="61AB5DB3" w14:textId="77777777" w:rsidR="000074FD" w:rsidRPr="00735B95" w:rsidRDefault="009A19E2" w:rsidP="009A19E2">
            <w:pPr>
              <w:ind w:left="75"/>
            </w:pPr>
            <w:r w:rsidRPr="00735B95">
              <w:t>Agency</w:t>
            </w:r>
          </w:p>
        </w:tc>
        <w:tc>
          <w:tcPr>
            <w:tcW w:w="3192" w:type="dxa"/>
            <w:shd w:val="clear" w:color="auto" w:fill="auto"/>
          </w:tcPr>
          <w:p w14:paraId="06369890" w14:textId="585475CB" w:rsidR="000074FD" w:rsidRPr="00735B95" w:rsidRDefault="00D10723" w:rsidP="000074FD">
            <w:pPr>
              <w:rPr>
                <w:highlight w:val="yellow"/>
              </w:rPr>
            </w:pPr>
            <w:r>
              <w:t>August</w:t>
            </w:r>
            <w:r w:rsidR="007204FB" w:rsidRPr="007204FB">
              <w:t xml:space="preserve"> </w:t>
            </w:r>
            <w:r w:rsidR="002969BA">
              <w:t>26</w:t>
            </w:r>
            <w:r w:rsidR="007204FB" w:rsidRPr="007204FB">
              <w:t>, 202</w:t>
            </w:r>
            <w:r w:rsidR="005A5AD1">
              <w:t>4</w:t>
            </w:r>
          </w:p>
        </w:tc>
      </w:tr>
      <w:tr w:rsidR="000074FD" w:rsidRPr="00735B95" w14:paraId="45C67270" w14:textId="77777777" w:rsidTr="000074FD">
        <w:trPr>
          <w:jc w:val="center"/>
        </w:trPr>
        <w:tc>
          <w:tcPr>
            <w:tcW w:w="3192" w:type="dxa"/>
            <w:shd w:val="clear" w:color="auto" w:fill="auto"/>
          </w:tcPr>
          <w:p w14:paraId="2397818F" w14:textId="77777777" w:rsidR="000074FD" w:rsidRPr="00735B95" w:rsidRDefault="000074FD" w:rsidP="00894DB7">
            <w:pPr>
              <w:ind w:left="477" w:hanging="360"/>
            </w:pPr>
            <w:r w:rsidRPr="00735B95">
              <w:t xml:space="preserve">4.  Deadline to submit </w:t>
            </w:r>
          </w:p>
          <w:p w14:paraId="065206D2" w14:textId="77777777" w:rsidR="000074FD" w:rsidRPr="00735B95" w:rsidRDefault="000074FD" w:rsidP="00894DB7">
            <w:pPr>
              <w:ind w:left="477" w:hanging="360"/>
            </w:pPr>
            <w:r w:rsidRPr="00735B95">
              <w:t xml:space="preserve">     Questions</w:t>
            </w:r>
          </w:p>
        </w:tc>
        <w:tc>
          <w:tcPr>
            <w:tcW w:w="2526" w:type="dxa"/>
            <w:shd w:val="clear" w:color="auto" w:fill="auto"/>
          </w:tcPr>
          <w:p w14:paraId="13DC5ECA" w14:textId="77777777" w:rsidR="000074FD" w:rsidRPr="00735B95" w:rsidRDefault="000074FD" w:rsidP="009A19E2">
            <w:pPr>
              <w:ind w:left="75"/>
            </w:pPr>
            <w:r w:rsidRPr="00735B95">
              <w:t>Potential Offerors</w:t>
            </w:r>
          </w:p>
        </w:tc>
        <w:tc>
          <w:tcPr>
            <w:tcW w:w="3192" w:type="dxa"/>
            <w:shd w:val="clear" w:color="auto" w:fill="auto"/>
          </w:tcPr>
          <w:p w14:paraId="082D1D37" w14:textId="2E8FB973" w:rsidR="000074FD" w:rsidRPr="00735B95" w:rsidRDefault="00D10723" w:rsidP="000074FD">
            <w:pPr>
              <w:rPr>
                <w:highlight w:val="yellow"/>
              </w:rPr>
            </w:pPr>
            <w:r>
              <w:t>August</w:t>
            </w:r>
            <w:r w:rsidR="007204FB" w:rsidRPr="007204FB">
              <w:t xml:space="preserve"> </w:t>
            </w:r>
            <w:r w:rsidR="002969BA">
              <w:t>28</w:t>
            </w:r>
            <w:r w:rsidR="007204FB" w:rsidRPr="007204FB">
              <w:t>, 202</w:t>
            </w:r>
            <w:r w:rsidR="006930AE">
              <w:t>4</w:t>
            </w:r>
          </w:p>
        </w:tc>
      </w:tr>
      <w:tr w:rsidR="000074FD" w:rsidRPr="00735B95" w14:paraId="65D14854" w14:textId="77777777" w:rsidTr="000074FD">
        <w:trPr>
          <w:jc w:val="center"/>
        </w:trPr>
        <w:tc>
          <w:tcPr>
            <w:tcW w:w="3192" w:type="dxa"/>
            <w:shd w:val="clear" w:color="auto" w:fill="auto"/>
          </w:tcPr>
          <w:p w14:paraId="69211A03" w14:textId="77777777" w:rsidR="000074FD" w:rsidRPr="00735B95" w:rsidRDefault="000074FD" w:rsidP="00894DB7">
            <w:pPr>
              <w:ind w:left="477" w:hanging="360"/>
            </w:pPr>
            <w:r w:rsidRPr="00735B95">
              <w:t xml:space="preserve">5.  Response to Written </w:t>
            </w:r>
          </w:p>
          <w:p w14:paraId="35EFD170" w14:textId="77777777" w:rsidR="000074FD" w:rsidRPr="00735B95" w:rsidRDefault="000074FD" w:rsidP="00894DB7">
            <w:pPr>
              <w:ind w:left="477" w:hanging="360"/>
            </w:pPr>
            <w:r w:rsidRPr="00735B95">
              <w:t xml:space="preserve">     Questions</w:t>
            </w:r>
          </w:p>
        </w:tc>
        <w:tc>
          <w:tcPr>
            <w:tcW w:w="2526" w:type="dxa"/>
            <w:shd w:val="clear" w:color="auto" w:fill="auto"/>
          </w:tcPr>
          <w:p w14:paraId="4C428230" w14:textId="77777777" w:rsidR="000074FD" w:rsidRPr="00735B95" w:rsidRDefault="000074FD" w:rsidP="009A19E2">
            <w:pPr>
              <w:ind w:left="75"/>
            </w:pPr>
            <w:r w:rsidRPr="00735B95">
              <w:t>Procurement Manager</w:t>
            </w:r>
          </w:p>
        </w:tc>
        <w:tc>
          <w:tcPr>
            <w:tcW w:w="3192" w:type="dxa"/>
            <w:shd w:val="clear" w:color="auto" w:fill="auto"/>
          </w:tcPr>
          <w:p w14:paraId="2E8956BC" w14:textId="269C7E7F" w:rsidR="000074FD" w:rsidRPr="00735B95" w:rsidRDefault="00616869" w:rsidP="000074FD">
            <w:pPr>
              <w:rPr>
                <w:highlight w:val="yellow"/>
              </w:rPr>
            </w:pPr>
            <w:r>
              <w:t>August 30</w:t>
            </w:r>
            <w:r w:rsidR="007204FB" w:rsidRPr="007204FB">
              <w:t>, 202</w:t>
            </w:r>
            <w:r w:rsidR="006930AE">
              <w:t>4</w:t>
            </w:r>
          </w:p>
        </w:tc>
      </w:tr>
      <w:tr w:rsidR="000074FD" w:rsidRPr="00735B95" w14:paraId="43A620F0" w14:textId="77777777" w:rsidTr="000074FD">
        <w:trPr>
          <w:jc w:val="center"/>
        </w:trPr>
        <w:tc>
          <w:tcPr>
            <w:tcW w:w="3192" w:type="dxa"/>
            <w:shd w:val="clear" w:color="auto" w:fill="auto"/>
          </w:tcPr>
          <w:p w14:paraId="28D0BD25" w14:textId="77777777" w:rsidR="000074FD" w:rsidRPr="00735B95" w:rsidRDefault="00C16422" w:rsidP="00894DB7">
            <w:pPr>
              <w:ind w:left="477" w:hanging="360"/>
              <w:rPr>
                <w:b/>
                <w:i/>
              </w:rPr>
            </w:pPr>
            <w:r w:rsidRPr="00735B95">
              <w:rPr>
                <w:b/>
                <w:i/>
              </w:rPr>
              <w:t>6</w:t>
            </w:r>
            <w:r w:rsidR="000074FD" w:rsidRPr="00735B95">
              <w:rPr>
                <w:b/>
                <w:i/>
              </w:rPr>
              <w:t>.  Submission of Proposal</w:t>
            </w:r>
          </w:p>
        </w:tc>
        <w:tc>
          <w:tcPr>
            <w:tcW w:w="2526" w:type="dxa"/>
            <w:shd w:val="clear" w:color="auto" w:fill="auto"/>
          </w:tcPr>
          <w:p w14:paraId="6AF50D3B" w14:textId="77777777" w:rsidR="000074FD" w:rsidRPr="00735B95" w:rsidRDefault="000074FD" w:rsidP="009A19E2">
            <w:pPr>
              <w:ind w:left="75"/>
              <w:rPr>
                <w:b/>
                <w:i/>
              </w:rPr>
            </w:pPr>
            <w:r w:rsidRPr="00735B95">
              <w:rPr>
                <w:b/>
                <w:i/>
              </w:rPr>
              <w:t>Potential Offerors</w:t>
            </w:r>
          </w:p>
        </w:tc>
        <w:tc>
          <w:tcPr>
            <w:tcW w:w="3192" w:type="dxa"/>
            <w:shd w:val="clear" w:color="auto" w:fill="auto"/>
          </w:tcPr>
          <w:p w14:paraId="560973A3" w14:textId="5FBBC2E6" w:rsidR="000074FD" w:rsidRPr="007204FB" w:rsidRDefault="00D10723" w:rsidP="002804EC">
            <w:pPr>
              <w:rPr>
                <w:b/>
                <w:i/>
              </w:rPr>
            </w:pPr>
            <w:r>
              <w:rPr>
                <w:b/>
                <w:i/>
              </w:rPr>
              <w:t>September</w:t>
            </w:r>
            <w:r w:rsidR="007204FB" w:rsidRPr="007204FB">
              <w:rPr>
                <w:b/>
                <w:i/>
              </w:rPr>
              <w:t xml:space="preserve"> </w:t>
            </w:r>
            <w:r w:rsidR="00D6423C">
              <w:rPr>
                <w:b/>
                <w:i/>
              </w:rPr>
              <w:t>13</w:t>
            </w:r>
            <w:r w:rsidR="007204FB" w:rsidRPr="007204FB">
              <w:rPr>
                <w:b/>
                <w:i/>
              </w:rPr>
              <w:t>, 202</w:t>
            </w:r>
            <w:r w:rsidR="006930AE">
              <w:rPr>
                <w:b/>
                <w:i/>
              </w:rPr>
              <w:t>4</w:t>
            </w:r>
          </w:p>
        </w:tc>
      </w:tr>
      <w:tr w:rsidR="000074FD" w:rsidRPr="00735B95" w14:paraId="49A16B1D" w14:textId="77777777" w:rsidTr="000074FD">
        <w:trPr>
          <w:jc w:val="center"/>
        </w:trPr>
        <w:tc>
          <w:tcPr>
            <w:tcW w:w="3192" w:type="dxa"/>
            <w:shd w:val="clear" w:color="auto" w:fill="auto"/>
          </w:tcPr>
          <w:p w14:paraId="574A602B" w14:textId="77777777" w:rsidR="000074FD" w:rsidRPr="00735B95" w:rsidRDefault="00C16422" w:rsidP="00894DB7">
            <w:pPr>
              <w:ind w:left="477" w:hanging="360"/>
            </w:pPr>
            <w:r w:rsidRPr="00735B95">
              <w:t>7</w:t>
            </w:r>
            <w:r w:rsidR="00F21B96" w:rsidRPr="00735B95">
              <w:t>.</w:t>
            </w:r>
            <w:r w:rsidR="004A6110" w:rsidRPr="00735B95">
              <w:rPr>
                <w:vertAlign w:val="superscript"/>
              </w:rPr>
              <w:t>*</w:t>
            </w:r>
            <w:r w:rsidR="000074FD" w:rsidRPr="00735B95">
              <w:t xml:space="preserve"> Proposal Evaluation</w:t>
            </w:r>
          </w:p>
        </w:tc>
        <w:tc>
          <w:tcPr>
            <w:tcW w:w="2526" w:type="dxa"/>
            <w:shd w:val="clear" w:color="auto" w:fill="auto"/>
          </w:tcPr>
          <w:p w14:paraId="5B582850" w14:textId="77777777" w:rsidR="000074FD" w:rsidRPr="00735B95" w:rsidRDefault="00E55E45" w:rsidP="009A19E2">
            <w:pPr>
              <w:ind w:left="75"/>
            </w:pPr>
            <w:r w:rsidRPr="00735B95">
              <w:t>Evaluation Committee</w:t>
            </w:r>
          </w:p>
        </w:tc>
        <w:tc>
          <w:tcPr>
            <w:tcW w:w="3192" w:type="dxa"/>
            <w:shd w:val="clear" w:color="auto" w:fill="auto"/>
          </w:tcPr>
          <w:p w14:paraId="600F64F8" w14:textId="108CCC91" w:rsidR="000074FD" w:rsidRPr="0033467D" w:rsidRDefault="00033F15" w:rsidP="002804EC">
            <w:r>
              <w:t>September</w:t>
            </w:r>
            <w:r w:rsidR="000C76AB">
              <w:t xml:space="preserve"> 14</w:t>
            </w:r>
            <w:r w:rsidR="002C0527">
              <w:t xml:space="preserve">, </w:t>
            </w:r>
            <w:proofErr w:type="gramStart"/>
            <w:r w:rsidR="002C0527">
              <w:t>2024</w:t>
            </w:r>
            <w:proofErr w:type="gramEnd"/>
            <w:r w:rsidR="002C0527">
              <w:t xml:space="preserve"> to September 24, 2024</w:t>
            </w:r>
          </w:p>
        </w:tc>
      </w:tr>
      <w:tr w:rsidR="00E55E45" w:rsidRPr="00735B95" w14:paraId="25A5A049" w14:textId="77777777" w:rsidTr="000074FD">
        <w:trPr>
          <w:jc w:val="center"/>
        </w:trPr>
        <w:tc>
          <w:tcPr>
            <w:tcW w:w="3192" w:type="dxa"/>
            <w:shd w:val="clear" w:color="auto" w:fill="auto"/>
          </w:tcPr>
          <w:p w14:paraId="50971C63" w14:textId="77777777" w:rsidR="00E55E45" w:rsidRPr="00735B95" w:rsidRDefault="00C16422" w:rsidP="00894DB7">
            <w:pPr>
              <w:ind w:left="477" w:hanging="360"/>
            </w:pPr>
            <w:r w:rsidRPr="00735B95">
              <w:t>8</w:t>
            </w:r>
            <w:r w:rsidR="00E55E45" w:rsidRPr="00735B95">
              <w:t>.</w:t>
            </w:r>
            <w:r w:rsidR="004A6110" w:rsidRPr="00735B95">
              <w:rPr>
                <w:vertAlign w:val="superscript"/>
              </w:rPr>
              <w:t>*</w:t>
            </w:r>
            <w:r w:rsidR="00BE19D6" w:rsidRPr="00735B95">
              <w:t xml:space="preserve"> </w:t>
            </w:r>
            <w:r w:rsidR="00E55E45" w:rsidRPr="00735B95">
              <w:t>Selection of Finalists</w:t>
            </w:r>
          </w:p>
        </w:tc>
        <w:tc>
          <w:tcPr>
            <w:tcW w:w="2526" w:type="dxa"/>
            <w:shd w:val="clear" w:color="auto" w:fill="auto"/>
          </w:tcPr>
          <w:p w14:paraId="5028EE89" w14:textId="77777777" w:rsidR="00E55E45" w:rsidRPr="00735B95" w:rsidRDefault="00E55E45" w:rsidP="009A19E2">
            <w:pPr>
              <w:ind w:left="75"/>
            </w:pPr>
            <w:r w:rsidRPr="00735B95">
              <w:t>Evaluation Committee</w:t>
            </w:r>
          </w:p>
        </w:tc>
        <w:tc>
          <w:tcPr>
            <w:tcW w:w="3192" w:type="dxa"/>
            <w:shd w:val="clear" w:color="auto" w:fill="auto"/>
          </w:tcPr>
          <w:p w14:paraId="4D53DF2D" w14:textId="2DF9E280" w:rsidR="00E55E45" w:rsidRPr="00735B95" w:rsidRDefault="00033F15" w:rsidP="002804EC">
            <w:pPr>
              <w:rPr>
                <w:highlight w:val="yellow"/>
              </w:rPr>
            </w:pPr>
            <w:r>
              <w:t>September</w:t>
            </w:r>
            <w:r w:rsidR="0033467D" w:rsidRPr="0033467D">
              <w:t xml:space="preserve"> </w:t>
            </w:r>
            <w:r w:rsidR="00C63764">
              <w:t>22</w:t>
            </w:r>
            <w:r w:rsidR="006930AE">
              <w:t>,</w:t>
            </w:r>
            <w:r w:rsidR="0033467D" w:rsidRPr="0033467D">
              <w:t xml:space="preserve"> 202</w:t>
            </w:r>
            <w:r w:rsidR="006930AE">
              <w:t>4</w:t>
            </w:r>
          </w:p>
        </w:tc>
      </w:tr>
      <w:tr w:rsidR="00E55E45" w:rsidRPr="00735B95" w14:paraId="3EB185FA" w14:textId="77777777" w:rsidTr="000074FD">
        <w:trPr>
          <w:jc w:val="center"/>
        </w:trPr>
        <w:tc>
          <w:tcPr>
            <w:tcW w:w="3192" w:type="dxa"/>
            <w:shd w:val="clear" w:color="auto" w:fill="auto"/>
          </w:tcPr>
          <w:p w14:paraId="5E02C950" w14:textId="77777777" w:rsidR="00E55E45" w:rsidRPr="00735B95" w:rsidRDefault="00C16422" w:rsidP="00894DB7">
            <w:pPr>
              <w:ind w:left="477" w:hanging="360"/>
            </w:pPr>
            <w:r w:rsidRPr="00735B95">
              <w:t>9</w:t>
            </w:r>
            <w:r w:rsidR="00F21B96" w:rsidRPr="00735B95">
              <w:t>.</w:t>
            </w:r>
            <w:r w:rsidR="004A6110" w:rsidRPr="00735B95">
              <w:rPr>
                <w:vertAlign w:val="superscript"/>
              </w:rPr>
              <w:t>*</w:t>
            </w:r>
            <w:r w:rsidR="009D6209" w:rsidRPr="00735B95">
              <w:t xml:space="preserve"> </w:t>
            </w:r>
            <w:r w:rsidR="008E4B56" w:rsidRPr="00735B95">
              <w:t>Best and Final Offers</w:t>
            </w:r>
            <w:r w:rsidR="00672131" w:rsidRPr="00735B95">
              <w:t xml:space="preserve"> </w:t>
            </w:r>
          </w:p>
        </w:tc>
        <w:tc>
          <w:tcPr>
            <w:tcW w:w="2526" w:type="dxa"/>
            <w:shd w:val="clear" w:color="auto" w:fill="auto"/>
          </w:tcPr>
          <w:p w14:paraId="2BF1F621" w14:textId="77777777" w:rsidR="00E55E45" w:rsidRPr="00735B95" w:rsidRDefault="00E55E45" w:rsidP="009A19E2">
            <w:pPr>
              <w:ind w:left="75"/>
            </w:pPr>
            <w:r w:rsidRPr="00735B95">
              <w:t>Finalist Offerors</w:t>
            </w:r>
          </w:p>
        </w:tc>
        <w:tc>
          <w:tcPr>
            <w:tcW w:w="3192" w:type="dxa"/>
            <w:shd w:val="clear" w:color="auto" w:fill="auto"/>
          </w:tcPr>
          <w:p w14:paraId="7C7C1153" w14:textId="66DB8D90" w:rsidR="00E55E45" w:rsidRPr="0033467D" w:rsidRDefault="00033F15" w:rsidP="002804EC">
            <w:r>
              <w:t>September</w:t>
            </w:r>
            <w:r w:rsidR="0033467D" w:rsidRPr="0033467D">
              <w:t xml:space="preserve"> </w:t>
            </w:r>
            <w:r w:rsidR="00C63764">
              <w:t>23</w:t>
            </w:r>
            <w:r w:rsidR="0033467D" w:rsidRPr="0033467D">
              <w:t>, 202</w:t>
            </w:r>
            <w:r w:rsidR="006930AE">
              <w:t>4</w:t>
            </w:r>
          </w:p>
        </w:tc>
      </w:tr>
      <w:tr w:rsidR="00E55E45" w:rsidRPr="00735B95" w14:paraId="15CB3825" w14:textId="77777777" w:rsidTr="000074FD">
        <w:trPr>
          <w:jc w:val="center"/>
        </w:trPr>
        <w:tc>
          <w:tcPr>
            <w:tcW w:w="3192" w:type="dxa"/>
            <w:shd w:val="clear" w:color="auto" w:fill="auto"/>
          </w:tcPr>
          <w:p w14:paraId="3B6DA628" w14:textId="77777777" w:rsidR="00E55E45" w:rsidRPr="00735B95" w:rsidRDefault="00C16422" w:rsidP="00894DB7">
            <w:pPr>
              <w:ind w:left="477" w:hanging="360"/>
            </w:pPr>
            <w:r w:rsidRPr="00735B95">
              <w:t>10</w:t>
            </w:r>
            <w:r w:rsidR="009D6209" w:rsidRPr="00735B95">
              <w:t xml:space="preserve"> </w:t>
            </w:r>
            <w:r w:rsidR="004A6110" w:rsidRPr="00735B95">
              <w:rPr>
                <w:vertAlign w:val="superscript"/>
              </w:rPr>
              <w:t>*</w:t>
            </w:r>
            <w:r w:rsidR="009D6209" w:rsidRPr="00735B95">
              <w:t xml:space="preserve"> </w:t>
            </w:r>
            <w:r w:rsidR="008E4B56" w:rsidRPr="00735B95">
              <w:t>Oral Presentation(s)</w:t>
            </w:r>
          </w:p>
        </w:tc>
        <w:tc>
          <w:tcPr>
            <w:tcW w:w="2526" w:type="dxa"/>
            <w:shd w:val="clear" w:color="auto" w:fill="auto"/>
          </w:tcPr>
          <w:p w14:paraId="788C1A4E" w14:textId="77777777" w:rsidR="00E55E45" w:rsidRPr="00735B95" w:rsidRDefault="00E55E45" w:rsidP="009A19E2">
            <w:pPr>
              <w:ind w:left="75"/>
            </w:pPr>
            <w:r w:rsidRPr="00735B95">
              <w:t>Finalist Offerors</w:t>
            </w:r>
          </w:p>
        </w:tc>
        <w:tc>
          <w:tcPr>
            <w:tcW w:w="3192" w:type="dxa"/>
            <w:shd w:val="clear" w:color="auto" w:fill="auto"/>
          </w:tcPr>
          <w:p w14:paraId="31DA1102" w14:textId="340A5085" w:rsidR="00E55E45" w:rsidRPr="00735B95" w:rsidRDefault="00033F15" w:rsidP="002804EC">
            <w:pPr>
              <w:rPr>
                <w:highlight w:val="yellow"/>
              </w:rPr>
            </w:pPr>
            <w:r>
              <w:t>September</w:t>
            </w:r>
            <w:r w:rsidR="0033467D" w:rsidRPr="0033467D">
              <w:t xml:space="preserve"> </w:t>
            </w:r>
            <w:r w:rsidR="00C63764">
              <w:t>24</w:t>
            </w:r>
            <w:r w:rsidR="0033467D" w:rsidRPr="0033467D">
              <w:t>, 202</w:t>
            </w:r>
            <w:r w:rsidR="006930AE">
              <w:t>4</w:t>
            </w:r>
          </w:p>
        </w:tc>
      </w:tr>
      <w:tr w:rsidR="00E55E45" w:rsidRPr="00735B95" w14:paraId="129EF607" w14:textId="77777777" w:rsidTr="000074FD">
        <w:trPr>
          <w:jc w:val="center"/>
        </w:trPr>
        <w:tc>
          <w:tcPr>
            <w:tcW w:w="3192" w:type="dxa"/>
            <w:shd w:val="clear" w:color="auto" w:fill="auto"/>
          </w:tcPr>
          <w:p w14:paraId="3035A2AF" w14:textId="77777777" w:rsidR="00E55E45" w:rsidRPr="00735B95" w:rsidRDefault="00C16422" w:rsidP="00894DB7">
            <w:pPr>
              <w:ind w:left="477" w:hanging="360"/>
            </w:pPr>
            <w:r w:rsidRPr="00735B95">
              <w:t>11</w:t>
            </w:r>
            <w:r w:rsidR="00F21B96" w:rsidRPr="00735B95">
              <w:t>.</w:t>
            </w:r>
            <w:r w:rsidR="004A6110" w:rsidRPr="00735B95">
              <w:rPr>
                <w:vertAlign w:val="superscript"/>
              </w:rPr>
              <w:t>*</w:t>
            </w:r>
            <w:r w:rsidR="00E55E45" w:rsidRPr="00735B95">
              <w:t xml:space="preserve"> Finalize </w:t>
            </w:r>
            <w:r w:rsidR="00894DB7" w:rsidRPr="00735B95">
              <w:t>Contractual Agreements</w:t>
            </w:r>
          </w:p>
        </w:tc>
        <w:tc>
          <w:tcPr>
            <w:tcW w:w="2526" w:type="dxa"/>
            <w:shd w:val="clear" w:color="auto" w:fill="auto"/>
          </w:tcPr>
          <w:p w14:paraId="14AED2BE" w14:textId="77777777" w:rsidR="00E55E45" w:rsidRPr="00735B95" w:rsidRDefault="009A19E2" w:rsidP="009A19E2">
            <w:pPr>
              <w:ind w:left="75"/>
            </w:pPr>
            <w:r w:rsidRPr="00735B95">
              <w:t>Agency</w:t>
            </w:r>
            <w:r w:rsidR="00E55E45" w:rsidRPr="00735B95">
              <w:t>/Finalist Offerors</w:t>
            </w:r>
          </w:p>
        </w:tc>
        <w:tc>
          <w:tcPr>
            <w:tcW w:w="3192" w:type="dxa"/>
            <w:shd w:val="clear" w:color="auto" w:fill="auto"/>
          </w:tcPr>
          <w:p w14:paraId="11D77B39" w14:textId="3D182238" w:rsidR="00E55E45" w:rsidRPr="00735B95" w:rsidRDefault="00033F15" w:rsidP="002804EC">
            <w:pPr>
              <w:rPr>
                <w:highlight w:val="yellow"/>
              </w:rPr>
            </w:pPr>
            <w:r>
              <w:t>September</w:t>
            </w:r>
            <w:r w:rsidR="0033467D" w:rsidRPr="0033467D">
              <w:t xml:space="preserve"> </w:t>
            </w:r>
            <w:r w:rsidR="00DC2709">
              <w:t>25</w:t>
            </w:r>
            <w:r w:rsidR="0033467D" w:rsidRPr="0033467D">
              <w:t>, 202</w:t>
            </w:r>
            <w:r w:rsidR="006930AE">
              <w:t>4</w:t>
            </w:r>
            <w:r w:rsidR="00DC2709">
              <w:t>, to September 29, 2024</w:t>
            </w:r>
          </w:p>
        </w:tc>
      </w:tr>
      <w:tr w:rsidR="00E55E45" w:rsidRPr="00735B95" w14:paraId="7908008E" w14:textId="77777777" w:rsidTr="000074FD">
        <w:trPr>
          <w:jc w:val="center"/>
        </w:trPr>
        <w:tc>
          <w:tcPr>
            <w:tcW w:w="3192" w:type="dxa"/>
            <w:shd w:val="clear" w:color="auto" w:fill="auto"/>
          </w:tcPr>
          <w:p w14:paraId="7751267C" w14:textId="77777777" w:rsidR="00E55E45" w:rsidRPr="00735B95" w:rsidRDefault="00C16422" w:rsidP="00894DB7">
            <w:pPr>
              <w:ind w:left="477" w:hanging="360"/>
            </w:pPr>
            <w:r w:rsidRPr="00735B95">
              <w:t>12</w:t>
            </w:r>
            <w:r w:rsidR="00F21B96" w:rsidRPr="00735B95">
              <w:t>.</w:t>
            </w:r>
            <w:r w:rsidR="004A6110" w:rsidRPr="00735B95">
              <w:rPr>
                <w:vertAlign w:val="superscript"/>
              </w:rPr>
              <w:t>*</w:t>
            </w:r>
            <w:r w:rsidR="00E55E45" w:rsidRPr="00735B95">
              <w:t xml:space="preserve"> </w:t>
            </w:r>
            <w:r w:rsidR="00B41808" w:rsidRPr="00735B95">
              <w:t>Contract</w:t>
            </w:r>
            <w:r w:rsidR="00E55E45" w:rsidRPr="00735B95">
              <w:t xml:space="preserve"> Awards</w:t>
            </w:r>
          </w:p>
        </w:tc>
        <w:tc>
          <w:tcPr>
            <w:tcW w:w="2526" w:type="dxa"/>
            <w:shd w:val="clear" w:color="auto" w:fill="auto"/>
          </w:tcPr>
          <w:p w14:paraId="7F3E48DF" w14:textId="77777777" w:rsidR="00E55E45" w:rsidRPr="00735B95" w:rsidRDefault="009A19E2" w:rsidP="009A19E2">
            <w:pPr>
              <w:ind w:left="75"/>
            </w:pPr>
            <w:r w:rsidRPr="00735B95">
              <w:t>Agency</w:t>
            </w:r>
            <w:r w:rsidR="00E55E45" w:rsidRPr="00735B95">
              <w:t>/ Finalist Offerors</w:t>
            </w:r>
          </w:p>
        </w:tc>
        <w:tc>
          <w:tcPr>
            <w:tcW w:w="3192" w:type="dxa"/>
            <w:shd w:val="clear" w:color="auto" w:fill="auto"/>
          </w:tcPr>
          <w:p w14:paraId="137E8D86" w14:textId="713B4409" w:rsidR="00E55E45" w:rsidRPr="00735B95" w:rsidRDefault="00033F15" w:rsidP="002804EC">
            <w:pPr>
              <w:rPr>
                <w:highlight w:val="yellow"/>
              </w:rPr>
            </w:pPr>
            <w:r>
              <w:t>September</w:t>
            </w:r>
            <w:r w:rsidR="0033467D" w:rsidRPr="0033467D">
              <w:t xml:space="preserve"> </w:t>
            </w:r>
            <w:r w:rsidR="00267A6A">
              <w:t>30</w:t>
            </w:r>
            <w:r w:rsidR="0033467D" w:rsidRPr="0033467D">
              <w:t>, 202</w:t>
            </w:r>
            <w:r w:rsidR="006930AE">
              <w:t>4</w:t>
            </w:r>
          </w:p>
        </w:tc>
      </w:tr>
      <w:tr w:rsidR="00E55E45" w:rsidRPr="00735B95" w14:paraId="48DA7155" w14:textId="77777777" w:rsidTr="000074FD">
        <w:trPr>
          <w:jc w:val="center"/>
        </w:trPr>
        <w:tc>
          <w:tcPr>
            <w:tcW w:w="3192" w:type="dxa"/>
            <w:shd w:val="clear" w:color="auto" w:fill="auto"/>
          </w:tcPr>
          <w:p w14:paraId="430A2E3D" w14:textId="77777777" w:rsidR="00E55E45" w:rsidRPr="00735B95" w:rsidRDefault="00C16422" w:rsidP="00894DB7">
            <w:pPr>
              <w:ind w:left="477" w:hanging="360"/>
            </w:pPr>
            <w:r w:rsidRPr="00735B95">
              <w:t>13</w:t>
            </w:r>
            <w:r w:rsidR="00F21B96" w:rsidRPr="00735B95">
              <w:t>.</w:t>
            </w:r>
            <w:r w:rsidR="004A6110" w:rsidRPr="00735B95">
              <w:rPr>
                <w:vertAlign w:val="superscript"/>
              </w:rPr>
              <w:t>*</w:t>
            </w:r>
            <w:r w:rsidR="00E55E45" w:rsidRPr="00735B95">
              <w:t xml:space="preserve"> Protest Deadline</w:t>
            </w:r>
          </w:p>
        </w:tc>
        <w:tc>
          <w:tcPr>
            <w:tcW w:w="2526" w:type="dxa"/>
            <w:shd w:val="clear" w:color="auto" w:fill="auto"/>
          </w:tcPr>
          <w:p w14:paraId="789CAE4D" w14:textId="77777777" w:rsidR="00E55E45" w:rsidRPr="00735B95" w:rsidRDefault="00E55E45" w:rsidP="009A19E2">
            <w:pPr>
              <w:ind w:left="75"/>
            </w:pPr>
            <w:r w:rsidRPr="00735B95">
              <w:t>SPD</w:t>
            </w:r>
          </w:p>
        </w:tc>
        <w:tc>
          <w:tcPr>
            <w:tcW w:w="3192" w:type="dxa"/>
            <w:shd w:val="clear" w:color="auto" w:fill="auto"/>
          </w:tcPr>
          <w:p w14:paraId="2DD7BF81" w14:textId="43C8FA5B" w:rsidR="00E55E45" w:rsidRPr="00735B95" w:rsidRDefault="00267A6A" w:rsidP="000074FD">
            <w:r>
              <w:t>October 15</w:t>
            </w:r>
            <w:r w:rsidR="0033467D">
              <w:t>, 202</w:t>
            </w:r>
            <w:r w:rsidR="005C1224">
              <w:t>4</w:t>
            </w:r>
          </w:p>
        </w:tc>
      </w:tr>
    </w:tbl>
    <w:p w14:paraId="7F3AAFED" w14:textId="77777777"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proofErr w:type="gramStart"/>
      <w:r w:rsidR="00A429BF" w:rsidRPr="00735B95">
        <w:rPr>
          <w:sz w:val="18"/>
        </w:rPr>
        <w:t>only,</w:t>
      </w:r>
      <w:r w:rsidRPr="00735B95">
        <w:rPr>
          <w:sz w:val="18"/>
        </w:rPr>
        <w:t xml:space="preserve"> and</w:t>
      </w:r>
      <w:proofErr w:type="gramEnd"/>
      <w:r w:rsidRPr="00735B95">
        <w:rPr>
          <w:sz w:val="18"/>
        </w:rPr>
        <w:t xml:space="preserve"> may be subject to change without necessitating an amendment to the RFP.</w:t>
      </w:r>
      <w:bookmarkStart w:id="20" w:name="_Toc377565311"/>
    </w:p>
    <w:p w14:paraId="097C2670" w14:textId="77777777" w:rsidR="001206A3" w:rsidRPr="00735B95" w:rsidRDefault="001206A3" w:rsidP="00B90AC9">
      <w:pPr>
        <w:pStyle w:val="Heading2"/>
        <w:numPr>
          <w:ilvl w:val="0"/>
          <w:numId w:val="10"/>
        </w:numPr>
        <w:ind w:left="360"/>
        <w:rPr>
          <w:rFonts w:cs="Times New Roman"/>
          <w:i w:val="0"/>
        </w:rPr>
      </w:pPr>
      <w:bookmarkStart w:id="21" w:name="_Toc18411432"/>
      <w:r w:rsidRPr="00735B95">
        <w:rPr>
          <w:rFonts w:cs="Times New Roman"/>
          <w:i w:val="0"/>
        </w:rPr>
        <w:t>EXPLANATION OF EVENTS</w:t>
      </w:r>
      <w:bookmarkEnd w:id="20"/>
      <w:bookmarkEnd w:id="21"/>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77777777" w:rsidR="001206A3" w:rsidRPr="00735B95" w:rsidRDefault="001206A3" w:rsidP="00B90AC9">
      <w:pPr>
        <w:pStyle w:val="Heading3"/>
        <w:numPr>
          <w:ilvl w:val="0"/>
          <w:numId w:val="11"/>
        </w:numPr>
        <w:rPr>
          <w:rFonts w:cs="Times New Roman"/>
        </w:rPr>
      </w:pPr>
      <w:bookmarkStart w:id="22" w:name="_Toc377565312"/>
      <w:bookmarkStart w:id="23" w:name="_Toc18411433"/>
      <w:r w:rsidRPr="00735B95">
        <w:rPr>
          <w:rFonts w:cs="Times New Roman"/>
        </w:rPr>
        <w:t>Issuance of RFP</w:t>
      </w:r>
      <w:bookmarkEnd w:id="22"/>
      <w:bookmarkEnd w:id="23"/>
    </w:p>
    <w:p w14:paraId="5259904D" w14:textId="77777777" w:rsidR="001206A3" w:rsidRPr="00735B95" w:rsidRDefault="001206A3"/>
    <w:p w14:paraId="5101B5C2" w14:textId="0C9E4417" w:rsidR="003A056C" w:rsidRPr="00735B95" w:rsidRDefault="001206A3" w:rsidP="003A056C">
      <w:pPr>
        <w:ind w:left="748"/>
      </w:pPr>
      <w:r w:rsidRPr="00735B95">
        <w:t>This RFP is being</w:t>
      </w:r>
      <w:r w:rsidR="00F92951" w:rsidRPr="00735B95">
        <w:t xml:space="preserve"> issued on behalf of </w:t>
      </w:r>
      <w:r w:rsidRPr="00735B95">
        <w:t xml:space="preserve">the New Mexico State </w:t>
      </w:r>
      <w:r w:rsidR="008E178F">
        <w:t xml:space="preserve">Public Education Department, Student Success &amp; Wellness </w:t>
      </w:r>
      <w:r w:rsidR="00307C5D" w:rsidRPr="00735B95">
        <w:t xml:space="preserve">on </w:t>
      </w:r>
      <w:r w:rsidR="00033F15">
        <w:t>August</w:t>
      </w:r>
      <w:r w:rsidR="0033467D">
        <w:t xml:space="preserve"> </w:t>
      </w:r>
      <w:r w:rsidR="00033F15">
        <w:t>16</w:t>
      </w:r>
      <w:r w:rsidR="0033467D">
        <w:t>, 202</w:t>
      </w:r>
      <w:r w:rsidR="005C1224">
        <w:t>4</w:t>
      </w:r>
      <w:r w:rsidR="0033467D">
        <w:t>.</w:t>
      </w:r>
      <w:r w:rsidRPr="00735B95">
        <w:t xml:space="preserve"> </w:t>
      </w:r>
    </w:p>
    <w:p w14:paraId="49A6C0DF" w14:textId="77777777" w:rsidR="001206A3" w:rsidRPr="00735B95" w:rsidRDefault="004C782B" w:rsidP="00B90AC9">
      <w:pPr>
        <w:pStyle w:val="Heading3"/>
        <w:numPr>
          <w:ilvl w:val="0"/>
          <w:numId w:val="11"/>
        </w:numPr>
        <w:rPr>
          <w:rFonts w:cs="Times New Roman"/>
        </w:rPr>
      </w:pPr>
      <w:bookmarkStart w:id="24" w:name="_Toc18411434"/>
      <w:r w:rsidRPr="00735B95">
        <w:rPr>
          <w:rFonts w:cs="Times New Roman"/>
        </w:rPr>
        <w:lastRenderedPageBreak/>
        <w:t xml:space="preserve">Acknowledgement </w:t>
      </w:r>
      <w:r w:rsidR="00820E11" w:rsidRPr="00735B95">
        <w:rPr>
          <w:rFonts w:cs="Times New Roman"/>
        </w:rPr>
        <w:t xml:space="preserve">of </w:t>
      </w:r>
      <w:r w:rsidRPr="00735B95">
        <w:rPr>
          <w:rFonts w:cs="Times New Roman"/>
        </w:rPr>
        <w:t>Receipt</w:t>
      </w:r>
      <w:bookmarkEnd w:id="24"/>
    </w:p>
    <w:p w14:paraId="1D420C59" w14:textId="77777777" w:rsidR="001206A3" w:rsidRPr="00735B95" w:rsidRDefault="001206A3"/>
    <w:p w14:paraId="09E063F0" w14:textId="6B4EB6A3" w:rsidR="001206A3" w:rsidRPr="00735B95" w:rsidRDefault="001206A3" w:rsidP="00F40397">
      <w:pPr>
        <w:ind w:left="748"/>
      </w:pPr>
      <w:r w:rsidRPr="00735B95">
        <w:t xml:space="preserve">Potential Offerors </w:t>
      </w:r>
      <w:r w:rsidR="00D749E0" w:rsidRPr="00735B95">
        <w:t xml:space="preserve">may </w:t>
      </w:r>
      <w:r w:rsidR="002F75C4" w:rsidRPr="00735B95">
        <w:t>hand deliver,</w:t>
      </w:r>
      <w:r w:rsidR="00D749E0" w:rsidRPr="00735B95">
        <w:t xml:space="preserve"> e-mail</w:t>
      </w:r>
      <w:r w:rsidRPr="00735B95">
        <w:t xml:space="preserve"> or</w:t>
      </w:r>
      <w:r w:rsidR="00C03AE1" w:rsidRPr="00735B95">
        <w:t xml:space="preserve"> send by</w:t>
      </w:r>
      <w:r w:rsidRPr="00735B95">
        <w:t xml:space="preserve"> registered or certified mail the Acknowledgement of Receipt Form </w:t>
      </w:r>
      <w:r w:rsidR="0070266E" w:rsidRPr="00735B95">
        <w:t>(APPENDIX A)</w:t>
      </w:r>
      <w:r w:rsidRPr="00735B95">
        <w:t xml:space="preserve">, to </w:t>
      </w:r>
      <w:r w:rsidR="00C03AE1" w:rsidRPr="00735B95">
        <w:t xml:space="preserve">the SPD buyer, </w:t>
      </w:r>
      <w:r w:rsidR="0033467D">
        <w:t>Vincent Baca</w:t>
      </w:r>
      <w:r w:rsidR="00C03AE1" w:rsidRPr="00735B95">
        <w:t xml:space="preserve"> </w:t>
      </w:r>
      <w:hyperlink r:id="rId18" w:history="1">
        <w:r w:rsidR="0033467D" w:rsidRPr="00EF2975">
          <w:rPr>
            <w:rStyle w:val="Hyperlink"/>
          </w:rPr>
          <w:t>Vincent.Baca@ped.nm.gov</w:t>
        </w:r>
      </w:hyperlink>
      <w:r w:rsidR="0033467D">
        <w:t xml:space="preserve"> </w:t>
      </w:r>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D801F3" w:rsidRPr="00735B95">
        <w:t>SPD Buyer</w:t>
      </w:r>
      <w:r w:rsidRPr="00735B95">
        <w:t xml:space="preserve"> by</w:t>
      </w:r>
      <w:r w:rsidR="00F92951" w:rsidRPr="00735B95">
        <w:t xml:space="preserve"> </w:t>
      </w:r>
      <w:r w:rsidR="00BE2AD5" w:rsidRPr="0033467D">
        <w:t>3</w:t>
      </w:r>
      <w:r w:rsidR="00BE2AD5" w:rsidRPr="00735B95">
        <w:t>:00 pm MST</w:t>
      </w:r>
      <w:r w:rsidR="0070266E" w:rsidRPr="00735B95">
        <w:t>/</w:t>
      </w:r>
      <w:r w:rsidR="001405E3" w:rsidRPr="00735B95">
        <w:t xml:space="preserve"> MDT on </w:t>
      </w:r>
      <w:r w:rsidR="00033F15">
        <w:t>August</w:t>
      </w:r>
      <w:r w:rsidR="0033467D" w:rsidRPr="0033467D">
        <w:t xml:space="preserve"> </w:t>
      </w:r>
      <w:r w:rsidR="00033F15">
        <w:t>26</w:t>
      </w:r>
      <w:r w:rsidR="0033467D" w:rsidRPr="0033467D">
        <w:t>, 202</w:t>
      </w:r>
      <w:r w:rsidR="0015136A">
        <w:t>4</w:t>
      </w:r>
      <w:r w:rsidR="0033467D">
        <w:t>.</w:t>
      </w:r>
    </w:p>
    <w:p w14:paraId="0066AB1C" w14:textId="77777777" w:rsidR="003568FD" w:rsidRPr="00735B95" w:rsidRDefault="003568FD" w:rsidP="003A056C">
      <w:pPr>
        <w:ind w:left="748"/>
      </w:pPr>
    </w:p>
    <w:p w14:paraId="7DBEF822" w14:textId="77777777"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proofErr w:type="gramStart"/>
      <w:r w:rsidRPr="00735B95">
        <w:t>list</w:t>
      </w:r>
      <w:r w:rsidR="005B11E8" w:rsidRPr="00735B95">
        <w:t>, and</w:t>
      </w:r>
      <w:proofErr w:type="gramEnd"/>
      <w:r w:rsidR="005B11E8" w:rsidRPr="00735B95">
        <w:t xml:space="preserve">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rsidP="00B90AC9">
      <w:pPr>
        <w:pStyle w:val="Heading3"/>
        <w:numPr>
          <w:ilvl w:val="0"/>
          <w:numId w:val="11"/>
        </w:numPr>
        <w:rPr>
          <w:rFonts w:cs="Times New Roman"/>
        </w:rPr>
      </w:pPr>
      <w:bookmarkStart w:id="25" w:name="_Toc377565314"/>
      <w:bookmarkStart w:id="26" w:name="_Toc18411435"/>
      <w:r w:rsidRPr="00735B95">
        <w:rPr>
          <w:rFonts w:cs="Times New Roman"/>
        </w:rPr>
        <w:t>Pre-Proposal Conference</w:t>
      </w:r>
      <w:bookmarkEnd w:id="25"/>
      <w:bookmarkEnd w:id="26"/>
    </w:p>
    <w:p w14:paraId="5D28BBEE" w14:textId="77777777" w:rsidR="001D0301" w:rsidRPr="00735B95" w:rsidRDefault="001D0301" w:rsidP="001D0301">
      <w:pPr>
        <w:jc w:val="both"/>
        <w:rPr>
          <w:b/>
          <w:sz w:val="22"/>
          <w:szCs w:val="22"/>
        </w:rPr>
      </w:pPr>
    </w:p>
    <w:p w14:paraId="7EBE7804" w14:textId="2FEAEF20" w:rsidR="001D0301" w:rsidRPr="00735B95" w:rsidRDefault="001D0301" w:rsidP="001D0301">
      <w:pPr>
        <w:ind w:left="720"/>
        <w:jc w:val="both"/>
      </w:pPr>
      <w:r w:rsidRPr="00735B95">
        <w:t xml:space="preserve">A pre-proposal conference will be held as indicated in </w:t>
      </w:r>
      <w:r w:rsidR="0070266E" w:rsidRPr="00735B95">
        <w:t xml:space="preserve">Section II.A, Sequence </w:t>
      </w:r>
      <w:r w:rsidRPr="00735B95">
        <w:t xml:space="preserve">of </w:t>
      </w:r>
      <w:r w:rsidR="0070266E" w:rsidRPr="00735B95">
        <w:t xml:space="preserve">Events, </w:t>
      </w:r>
      <w:r w:rsidRPr="00735B95">
        <w:t xml:space="preserve">beginning at </w:t>
      </w:r>
      <w:r w:rsidR="00641E81" w:rsidRPr="007E431D">
        <w:t>2:00PM</w:t>
      </w:r>
      <w:r w:rsidR="0070266E" w:rsidRPr="007E431D">
        <w:t xml:space="preserve"> MST/MDT</w:t>
      </w:r>
      <w:r w:rsidRPr="007E431D">
        <w:t xml:space="preserve"> in the </w:t>
      </w:r>
      <w:r w:rsidR="00641E81" w:rsidRPr="007E431D">
        <w:t>Joseph Montoya Building, NMPED, 120 S. Federal Place. Suite 105, Santa Fe NM, 87501</w:t>
      </w:r>
      <w:r w:rsidR="00641E81">
        <w:t>.</w:t>
      </w:r>
      <w:r w:rsidRPr="00735B95">
        <w:t xml:space="preserve">  </w:t>
      </w:r>
      <w:r w:rsidRPr="00735B95">
        <w:rPr>
          <w:b/>
        </w:rPr>
        <w:t>Potential Offeror(s) are encouraged to submit written questions in advance of the conference to the Procurement Manager</w:t>
      </w:r>
      <w:r w:rsidRPr="00735B95">
        <w:t xml:space="preserve"> (see Section I</w:t>
      </w:r>
      <w:r w:rsidR="0096793B" w:rsidRPr="00735B95">
        <w:t>.</w:t>
      </w:r>
      <w:r w:rsidRPr="00735B95">
        <w:t xml:space="preserve">D).  </w:t>
      </w:r>
      <w:r w:rsidR="00641E81">
        <w:t xml:space="preserve">Also, a pre-conference call will be set up for offerors that cannot make the face-to-face meeting. </w:t>
      </w:r>
      <w:r w:rsidRPr="00735B95">
        <w:t xml:space="preserve">The identity of the 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F43FC85" w14:textId="5BEA6A94" w:rsidR="00C45C01" w:rsidRPr="00735B95" w:rsidRDefault="001D0301" w:rsidP="001D0301">
      <w:pPr>
        <w:ind w:left="720"/>
        <w:jc w:val="both"/>
      </w:pPr>
      <w:r w:rsidRPr="00735B95">
        <w:t>Attendance at the pre-proposal conference is highly recommended, but not a prerequisite for submission of a proposal.</w:t>
      </w:r>
      <w:r w:rsidR="001405E3" w:rsidRPr="00735B95">
        <w:t xml:space="preserve">  </w:t>
      </w:r>
    </w:p>
    <w:p w14:paraId="1232B593" w14:textId="0A30A75A" w:rsidR="001206A3" w:rsidRPr="00735B95" w:rsidRDefault="001206A3" w:rsidP="00B90AC9">
      <w:pPr>
        <w:pStyle w:val="Heading3"/>
        <w:numPr>
          <w:ilvl w:val="0"/>
          <w:numId w:val="11"/>
        </w:numPr>
        <w:rPr>
          <w:rFonts w:cs="Times New Roman"/>
        </w:rPr>
      </w:pPr>
      <w:bookmarkStart w:id="27" w:name="_Toc312927530"/>
      <w:bookmarkStart w:id="28" w:name="_Toc377565315"/>
      <w:bookmarkStart w:id="29" w:name="_Toc18411436"/>
      <w:r w:rsidRPr="00735B95">
        <w:rPr>
          <w:rFonts w:cs="Times New Roman"/>
        </w:rPr>
        <w:t>Deadline to Submit Written Questions</w:t>
      </w:r>
      <w:bookmarkEnd w:id="27"/>
      <w:bookmarkEnd w:id="28"/>
      <w:bookmarkEnd w:id="29"/>
    </w:p>
    <w:p w14:paraId="3E6C707D" w14:textId="77777777" w:rsidR="001206A3" w:rsidRPr="00735B95" w:rsidRDefault="001206A3"/>
    <w:p w14:paraId="61244C11" w14:textId="3E66FAFF" w:rsidR="001206A3" w:rsidRPr="00735B95" w:rsidRDefault="001206A3" w:rsidP="003A056C">
      <w:pPr>
        <w:ind w:left="748"/>
      </w:pPr>
      <w:r w:rsidRPr="00735B95">
        <w:t xml:space="preserve">Potential Offerors may submit written questions to the Procurement Manager as to the intent or clarity of this RFP until </w:t>
      </w:r>
      <w:r w:rsidR="00641E81">
        <w:t>5:00PM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B90AC9">
      <w:pPr>
        <w:pStyle w:val="Heading3"/>
        <w:numPr>
          <w:ilvl w:val="0"/>
          <w:numId w:val="11"/>
        </w:numPr>
        <w:rPr>
          <w:rFonts w:cs="Times New Roman"/>
        </w:rPr>
      </w:pPr>
      <w:bookmarkStart w:id="30" w:name="_Toc377565316"/>
      <w:bookmarkStart w:id="31" w:name="_Toc18411437"/>
      <w:r w:rsidRPr="00735B95">
        <w:rPr>
          <w:rFonts w:cs="Times New Roman"/>
        </w:rPr>
        <w:t>Response to Written Questions</w:t>
      </w:r>
      <w:bookmarkEnd w:id="30"/>
      <w:bookmarkEnd w:id="31"/>
    </w:p>
    <w:p w14:paraId="0036D02E" w14:textId="77777777" w:rsidR="001206A3" w:rsidRPr="00735B95" w:rsidRDefault="001206A3"/>
    <w:p w14:paraId="51DD184D" w14:textId="77777777" w:rsidR="00343E51" w:rsidRPr="00735B95" w:rsidRDefault="001206A3" w:rsidP="003A056C">
      <w:pPr>
        <w:ind w:left="748"/>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7CA4E820" w14:textId="77777777" w:rsidR="001206A3" w:rsidRPr="00735B95" w:rsidRDefault="0096793B" w:rsidP="003A056C">
      <w:pPr>
        <w:ind w:left="748"/>
      </w:pPr>
      <w:r w:rsidRPr="00735B95">
        <w:t>An electronic version of the Questions and Answers</w:t>
      </w:r>
      <w:r w:rsidR="0003665B" w:rsidRPr="00735B95">
        <w:t xml:space="preserve"> will be posted to: </w:t>
      </w:r>
      <w:hyperlink r:id="rId19" w:history="1">
        <w:r w:rsidR="000638A6" w:rsidRPr="00735B95">
          <w:rPr>
            <w:rStyle w:val="Hyperlink"/>
          </w:rPr>
          <w:t>https://www.generalservices.state.nm.us/statepurchasing/active-procurements.aspx</w:t>
        </w:r>
      </w:hyperlink>
      <w:r w:rsidR="000638A6" w:rsidRPr="00735B95">
        <w:t xml:space="preserve"> </w:t>
      </w:r>
    </w:p>
    <w:p w14:paraId="5D6A00B8" w14:textId="77777777" w:rsidR="000074FD" w:rsidRPr="00862959" w:rsidRDefault="000074FD" w:rsidP="00B90AC9">
      <w:pPr>
        <w:pStyle w:val="Heading3"/>
        <w:numPr>
          <w:ilvl w:val="0"/>
          <w:numId w:val="11"/>
        </w:numPr>
        <w:rPr>
          <w:rFonts w:cs="Times New Roman"/>
        </w:rPr>
      </w:pPr>
      <w:bookmarkStart w:id="32" w:name="_Toc377565317"/>
      <w:bookmarkStart w:id="33" w:name="_Toc18411438"/>
      <w:r w:rsidRPr="00862959">
        <w:rPr>
          <w:rFonts w:cs="Times New Roman"/>
        </w:rPr>
        <w:t>Submission of Proposal</w:t>
      </w:r>
      <w:bookmarkEnd w:id="32"/>
      <w:bookmarkEnd w:id="33"/>
    </w:p>
    <w:p w14:paraId="46AA7EAA" w14:textId="77777777" w:rsidR="000074FD" w:rsidRPr="00735B95" w:rsidRDefault="000074FD" w:rsidP="000074FD"/>
    <w:p w14:paraId="15CA2836" w14:textId="1A860F6D" w:rsidR="00DE1772" w:rsidRPr="00735B95" w:rsidRDefault="000074FD" w:rsidP="0031471A">
      <w:pPr>
        <w:ind w:left="720"/>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EE0DE7">
        <w:rPr>
          <w:b/>
          <w:bCs/>
        </w:rPr>
        <w:t xml:space="preserve">September </w:t>
      </w:r>
      <w:r w:rsidR="00866E3D">
        <w:rPr>
          <w:b/>
          <w:bCs/>
        </w:rPr>
        <w:t>13</w:t>
      </w:r>
      <w:r w:rsidR="00F434A5" w:rsidRPr="00F434A5">
        <w:rPr>
          <w:b/>
          <w:bCs/>
        </w:rPr>
        <w:t>, 202</w:t>
      </w:r>
      <w:r w:rsidR="005C1224">
        <w:rPr>
          <w:b/>
          <w:bCs/>
        </w:rPr>
        <w:t>4</w:t>
      </w:r>
      <w:r w:rsidR="00F434A5">
        <w:t>.</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r w:rsidR="0018112D" w:rsidRPr="00735B95">
        <w:t>If an</w:t>
      </w:r>
      <w:r w:rsidR="003C1F67" w:rsidRPr="00735B95">
        <w:t xml:space="preserve"> Offeror decides to use a third-</w:t>
      </w:r>
      <w:r w:rsidR="0018112D" w:rsidRPr="00735B95">
        <w:t xml:space="preserve">party delivery entity to submit its proposal, it is still the responsibility of the Offeror to ensure that the delivery is made on time. An Offeror should take into account all factors regarding the delivery by the </w:t>
      </w:r>
      <w:proofErr w:type="gramStart"/>
      <w:r w:rsidR="0018112D" w:rsidRPr="00735B95">
        <w:t>third party</w:t>
      </w:r>
      <w:proofErr w:type="gramEnd"/>
      <w:r w:rsidR="0018112D" w:rsidRPr="00735B95">
        <w:t xml:space="preserve"> entity and ensure that the delivery is made prior to the </w:t>
      </w:r>
      <w:r w:rsidR="00B0432C" w:rsidRPr="00735B95">
        <w:t xml:space="preserve">stated </w:t>
      </w:r>
      <w:r w:rsidR="0018112D" w:rsidRPr="00735B95">
        <w:t xml:space="preserve">deadline. Weather delays, traffic jams, deliveries to the incorrect address nor any other reason for a delay will be accepted for failure to make the </w:t>
      </w:r>
      <w:r w:rsidR="00B0432C" w:rsidRPr="00735B95">
        <w:t xml:space="preserve">stated </w:t>
      </w:r>
      <w:r w:rsidR="0018112D" w:rsidRPr="00735B95">
        <w:t>deadline.</w:t>
      </w:r>
    </w:p>
    <w:p w14:paraId="07755B0A" w14:textId="77777777" w:rsidR="000074FD" w:rsidRPr="00735B95" w:rsidRDefault="000074FD" w:rsidP="0031471A">
      <w:pPr>
        <w:ind w:left="720"/>
      </w:pPr>
    </w:p>
    <w:p w14:paraId="3C3243AF" w14:textId="1B1F1F56" w:rsidR="001206A3" w:rsidRPr="00735B95" w:rsidRDefault="001206A3" w:rsidP="0031471A">
      <w:pPr>
        <w:ind w:left="720"/>
      </w:pPr>
      <w:bookmarkStart w:id="34" w:name="_Toc312927532"/>
      <w:r w:rsidRPr="00735B95">
        <w:rPr>
          <w:b/>
          <w:i/>
        </w:rPr>
        <w:t xml:space="preserve">Proposals must be addressed and delivered to the Procurement Manager at the address </w:t>
      </w:r>
      <w:r w:rsidR="00B90974" w:rsidRPr="00735B95">
        <w:rPr>
          <w:b/>
          <w:i/>
        </w:rPr>
        <w:t xml:space="preserve">identified </w:t>
      </w:r>
      <w:r w:rsidR="00EF51A7" w:rsidRPr="00735B95">
        <w:rPr>
          <w:b/>
          <w:i/>
        </w:rPr>
        <w:t>in Section I</w:t>
      </w:r>
      <w:r w:rsidR="00343E51" w:rsidRPr="00735B95">
        <w:rPr>
          <w:b/>
          <w:i/>
        </w:rPr>
        <w:t>.E</w:t>
      </w:r>
      <w:r w:rsidR="00E61636" w:rsidRPr="00735B95">
        <w:t xml:space="preserve"> </w:t>
      </w:r>
      <w:r w:rsidR="00E61636" w:rsidRPr="00735B95">
        <w:rPr>
          <w:bCs/>
          <w:highlight w:val="yellow"/>
        </w:rPr>
        <w:t>(</w:t>
      </w:r>
      <w:r w:rsidR="00B0432C" w:rsidRPr="00735B95">
        <w:rPr>
          <w:bCs/>
          <w:highlight w:val="yellow"/>
        </w:rPr>
        <w:t>including the hard-copy requirement</w:t>
      </w:r>
      <w:r w:rsidR="00E61636" w:rsidRPr="00735B95">
        <w:rPr>
          <w:bCs/>
          <w:highlight w:val="yellow"/>
        </w:rPr>
        <w:t xml:space="preserve"> for electronic submissions through </w:t>
      </w:r>
      <w:r w:rsidR="000B176F" w:rsidRPr="00735B95">
        <w:rPr>
          <w:bCs/>
          <w:highlight w:val="yellow"/>
        </w:rPr>
        <w:t>SPD’s electronic procurement system</w:t>
      </w:r>
      <w:r w:rsidR="00E61636" w:rsidRPr="00735B95">
        <w:rPr>
          <w:bCs/>
          <w:highlight w:val="yellow"/>
        </w:rPr>
        <w:t>)</w:t>
      </w:r>
      <w:r w:rsidRPr="00735B95">
        <w:t>.  Proposals must be sealed and labeled on the outside of the package to clearly indicate that t</w:t>
      </w:r>
      <w:r w:rsidR="00BE2AD5" w:rsidRPr="00735B95">
        <w:t>hey are in response to the</w:t>
      </w:r>
      <w:r w:rsidR="00343E51" w:rsidRPr="00735B95">
        <w:t xml:space="preserve"> </w:t>
      </w:r>
      <w:r w:rsidR="00F434A5">
        <w:t>NSPL Administrative Review Software</w:t>
      </w:r>
      <w:r w:rsidRPr="00E21942">
        <w:t>.</w:t>
      </w:r>
      <w:r w:rsidRPr="00735B95">
        <w:t xml:space="preserve">  Proposals submitted by facsimile, or other electronic means</w:t>
      </w:r>
      <w:r w:rsidR="002927FD" w:rsidRPr="00735B95">
        <w:t xml:space="preserve"> other than through the SPD electronic e-procurement system</w:t>
      </w:r>
      <w:r w:rsidRPr="00735B95">
        <w:t>, will not be accepted.</w:t>
      </w:r>
      <w:bookmarkEnd w:id="34"/>
    </w:p>
    <w:p w14:paraId="6F5B5B20" w14:textId="77777777" w:rsidR="001206A3" w:rsidRPr="00735B95" w:rsidRDefault="001206A3" w:rsidP="003A056C">
      <w:pPr>
        <w:ind w:left="748"/>
      </w:pPr>
    </w:p>
    <w:p w14:paraId="1EC3D091" w14:textId="77777777" w:rsidR="001206A3" w:rsidRPr="00735B95" w:rsidRDefault="001206A3" w:rsidP="003A056C">
      <w:pPr>
        <w:ind w:left="748"/>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B90AC9">
      <w:pPr>
        <w:pStyle w:val="Heading3"/>
        <w:numPr>
          <w:ilvl w:val="0"/>
          <w:numId w:val="11"/>
        </w:numPr>
        <w:rPr>
          <w:rFonts w:cs="Times New Roman"/>
        </w:rPr>
      </w:pPr>
      <w:bookmarkStart w:id="35" w:name="_Toc377565318"/>
      <w:bookmarkStart w:id="36" w:name="_Toc18411439"/>
      <w:r w:rsidRPr="00735B95">
        <w:rPr>
          <w:rFonts w:cs="Times New Roman"/>
        </w:rPr>
        <w:t>Proposal Evaluation</w:t>
      </w:r>
      <w:bookmarkEnd w:id="35"/>
      <w:bookmarkEnd w:id="36"/>
    </w:p>
    <w:p w14:paraId="7AACF60B" w14:textId="77777777" w:rsidR="001206A3" w:rsidRPr="00735B95" w:rsidRDefault="001206A3"/>
    <w:p w14:paraId="586809BE" w14:textId="77777777"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B90AC9">
      <w:pPr>
        <w:pStyle w:val="Heading3"/>
        <w:numPr>
          <w:ilvl w:val="0"/>
          <w:numId w:val="11"/>
        </w:numPr>
        <w:rPr>
          <w:rFonts w:cs="Times New Roman"/>
        </w:rPr>
      </w:pPr>
      <w:bookmarkStart w:id="37" w:name="_Toc312927534"/>
      <w:bookmarkStart w:id="38" w:name="_Toc377565319"/>
      <w:bookmarkStart w:id="39" w:name="_Toc18411440"/>
      <w:r w:rsidRPr="00735B95">
        <w:rPr>
          <w:rFonts w:cs="Times New Roman"/>
        </w:rPr>
        <w:t>Selection of Finalists</w:t>
      </w:r>
      <w:bookmarkEnd w:id="37"/>
      <w:bookmarkEnd w:id="38"/>
      <w:bookmarkEnd w:id="39"/>
    </w:p>
    <w:p w14:paraId="0C03FBB3" w14:textId="77777777" w:rsidR="001206A3" w:rsidRPr="00735B95" w:rsidRDefault="001206A3"/>
    <w:p w14:paraId="0FDBC17F" w14:textId="00966BAB" w:rsidR="001206A3" w:rsidRPr="00735B95" w:rsidRDefault="004F24AC" w:rsidP="003A056C">
      <w:pPr>
        <w:ind w:left="748"/>
      </w:pPr>
      <w:r w:rsidRPr="00735B95">
        <w:t xml:space="preserve">The </w:t>
      </w:r>
      <w:r w:rsidR="002944B8" w:rsidRPr="00735B95">
        <w:t>Evaluation Committee</w:t>
      </w:r>
      <w:r w:rsidR="001206A3" w:rsidRPr="00735B95">
        <w:t xml:space="preserve"> will </w:t>
      </w:r>
      <w:proofErr w:type="gramStart"/>
      <w:r w:rsidR="001206A3" w:rsidRPr="00735B95">
        <w:t>select</w:t>
      </w:r>
      <w:proofErr w:type="gramEnd"/>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r w:rsidR="00E97EB6">
        <w:rPr>
          <w:highlight w:val="yellow"/>
        </w:rPr>
        <w:t xml:space="preserve">&lt;Agency </w:t>
      </w:r>
      <w:r w:rsidR="00E97EB6">
        <w:rPr>
          <w:highlight w:val="yellow"/>
          <w:u w:val="single"/>
        </w:rPr>
        <w:t>MUST</w:t>
      </w:r>
      <w:r w:rsidR="00E97EB6">
        <w:rPr>
          <w:highlight w:val="yellow"/>
        </w:rPr>
        <w:t xml:space="preserve"> include a statement of how Finalists will be selected.  EXAMPLE:  Finalists will be </w:t>
      </w:r>
      <w:r w:rsidR="00E97EB6">
        <w:rPr>
          <w:highlight w:val="yellow"/>
        </w:rPr>
        <w:lastRenderedPageBreak/>
        <w:t>comprised of up to five (5) Offerors receiving the highest cumulative scores in the following Sections:  Section IV.B.1 Organizational Experience, Section IV.B.2 Organizational References, and Section IV.B.3 Mandatory Specifications. &gt;</w:t>
      </w:r>
    </w:p>
    <w:p w14:paraId="7C9AD2D7" w14:textId="77777777" w:rsidR="00ED39CA" w:rsidRPr="00735B95" w:rsidRDefault="00ED39CA" w:rsidP="00B90AC9">
      <w:pPr>
        <w:pStyle w:val="Heading3"/>
        <w:numPr>
          <w:ilvl w:val="0"/>
          <w:numId w:val="11"/>
        </w:numPr>
        <w:rPr>
          <w:rFonts w:cs="Times New Roman"/>
        </w:rPr>
      </w:pPr>
      <w:bookmarkStart w:id="40" w:name="_Toc377565320"/>
      <w:bookmarkStart w:id="41" w:name="_Toc18411441"/>
      <w:r w:rsidRPr="00735B95">
        <w:rPr>
          <w:rFonts w:cs="Times New Roman"/>
        </w:rPr>
        <w:t>Best and Final Offers</w:t>
      </w:r>
      <w:bookmarkEnd w:id="40"/>
      <w:bookmarkEnd w:id="41"/>
    </w:p>
    <w:p w14:paraId="0049AFA4" w14:textId="77777777" w:rsidR="00DD31A2" w:rsidRPr="00735B95" w:rsidRDefault="00DD31A2" w:rsidP="0031471A">
      <w:pPr>
        <w:ind w:left="720"/>
      </w:pPr>
    </w:p>
    <w:p w14:paraId="31EBF45B" w14:textId="2E30C856" w:rsidR="001206A3" w:rsidRPr="00735B95" w:rsidRDefault="00ED39CA" w:rsidP="000E3BE6">
      <w:pPr>
        <w:ind w:left="72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735B95" w:rsidRDefault="008E4B56" w:rsidP="00B90AC9">
      <w:pPr>
        <w:pStyle w:val="Heading3"/>
        <w:numPr>
          <w:ilvl w:val="0"/>
          <w:numId w:val="11"/>
        </w:numPr>
        <w:rPr>
          <w:rFonts w:cs="Times New Roman"/>
        </w:rPr>
      </w:pPr>
      <w:bookmarkStart w:id="42" w:name="_Toc377565321"/>
      <w:bookmarkStart w:id="43" w:name="_Toc18411442"/>
      <w:r w:rsidRPr="00735B95">
        <w:rPr>
          <w:rFonts w:cs="Times New Roman"/>
        </w:rPr>
        <w:t>Oral Presentations</w:t>
      </w:r>
      <w:bookmarkEnd w:id="42"/>
      <w:bookmarkEnd w:id="43"/>
    </w:p>
    <w:p w14:paraId="500DB239" w14:textId="77777777" w:rsidR="008E4B56" w:rsidRPr="00735B95" w:rsidRDefault="008E4B56" w:rsidP="0031471A">
      <w:pPr>
        <w:ind w:left="720"/>
      </w:pPr>
      <w:r w:rsidRPr="00735B95">
        <w:t>Finalist Offerors</w:t>
      </w:r>
      <w:r w:rsidR="00C72A0C" w:rsidRPr="00735B95">
        <w:t>, as selected per Section II.B.8 above,</w:t>
      </w:r>
      <w:r w:rsidRPr="00735B95">
        <w:t xml:space="preserve"> may be required to conduct an oral presentation at a location to be determined as per schedule Section II</w:t>
      </w:r>
      <w:r w:rsidR="00655A90" w:rsidRPr="00735B95">
        <w:t>.</w:t>
      </w:r>
      <w:r w:rsidRPr="00735B95">
        <w:t>A</w:t>
      </w:r>
      <w:r w:rsidR="00655A90" w:rsidRPr="00735B95">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Whether or not </w:t>
      </w:r>
      <w:r w:rsidR="00B90974" w:rsidRPr="00735B95">
        <w:t xml:space="preserve">Oral Presentations </w:t>
      </w:r>
      <w:r w:rsidRPr="00735B95">
        <w:t>will be held is at the discretion of the Evaluation Committee and SPD.</w:t>
      </w:r>
    </w:p>
    <w:p w14:paraId="387B101F" w14:textId="77777777" w:rsidR="001206A3" w:rsidRPr="00735B95" w:rsidRDefault="001206A3" w:rsidP="00B90AC9">
      <w:pPr>
        <w:pStyle w:val="Heading3"/>
        <w:numPr>
          <w:ilvl w:val="0"/>
          <w:numId w:val="11"/>
        </w:numPr>
        <w:rPr>
          <w:rFonts w:cs="Times New Roman"/>
        </w:rPr>
      </w:pPr>
      <w:bookmarkStart w:id="44" w:name="_Toc312927537"/>
      <w:bookmarkStart w:id="45" w:name="_Toc377565322"/>
      <w:bookmarkStart w:id="46" w:name="_Toc18411443"/>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4"/>
      <w:bookmarkEnd w:id="45"/>
      <w:bookmarkEnd w:id="46"/>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B90AC9">
      <w:pPr>
        <w:pStyle w:val="Heading3"/>
        <w:numPr>
          <w:ilvl w:val="0"/>
          <w:numId w:val="11"/>
        </w:numPr>
        <w:rPr>
          <w:rFonts w:cs="Times New Roman"/>
        </w:rPr>
      </w:pPr>
      <w:bookmarkStart w:id="47" w:name="_Toc377565323"/>
      <w:bookmarkStart w:id="48" w:name="_Toc18411444"/>
      <w:r w:rsidRPr="00735B95">
        <w:rPr>
          <w:rFonts w:cs="Times New Roman"/>
        </w:rPr>
        <w:t xml:space="preserve">Contract </w:t>
      </w:r>
      <w:r w:rsidR="001206A3" w:rsidRPr="00735B95">
        <w:rPr>
          <w:rFonts w:cs="Times New Roman"/>
        </w:rPr>
        <w:t>Awards</w:t>
      </w:r>
      <w:bookmarkEnd w:id="47"/>
      <w:bookmarkEnd w:id="48"/>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9" w:name="_Toc312927539"/>
    </w:p>
    <w:p w14:paraId="4D725C86" w14:textId="77777777" w:rsidR="001206A3" w:rsidRPr="00735B95" w:rsidRDefault="001206A3" w:rsidP="00B90AC9">
      <w:pPr>
        <w:pStyle w:val="Heading3"/>
        <w:numPr>
          <w:ilvl w:val="0"/>
          <w:numId w:val="11"/>
        </w:numPr>
        <w:rPr>
          <w:rFonts w:cs="Times New Roman"/>
        </w:rPr>
      </w:pPr>
      <w:bookmarkStart w:id="50" w:name="_Toc377565324"/>
      <w:bookmarkStart w:id="51" w:name="_Toc18411445"/>
      <w:r w:rsidRPr="00735B95">
        <w:rPr>
          <w:rFonts w:cs="Times New Roman"/>
        </w:rPr>
        <w:t>Protest Deadline</w:t>
      </w:r>
      <w:bookmarkEnd w:id="49"/>
      <w:bookmarkEnd w:id="50"/>
      <w:bookmarkEnd w:id="51"/>
    </w:p>
    <w:p w14:paraId="37545174" w14:textId="77777777" w:rsidR="001206A3" w:rsidRPr="00735B95" w:rsidRDefault="001206A3"/>
    <w:p w14:paraId="38C5A1A3" w14:textId="563EBFEA" w:rsidR="001206A3" w:rsidRPr="00735B95"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proofErr w:type="gramStart"/>
      <w:r w:rsidRPr="00735B95">
        <w:t>15 calendar</w:t>
      </w:r>
      <w:proofErr w:type="gramEnd"/>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xml:space="preserve">.  Protests must be written and must include the name and address of the protestor and the request for proposal number.  It must also contain a statement of the grounds for </w:t>
      </w:r>
      <w:r w:rsidRPr="00735B95">
        <w:lastRenderedPageBreak/>
        <w:t>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10D6C388" w14:textId="77777777" w:rsidR="001206A3" w:rsidRPr="00735B95" w:rsidRDefault="001206A3" w:rsidP="003A056C">
      <w:pPr>
        <w:ind w:left="748"/>
      </w:pPr>
    </w:p>
    <w:p w14:paraId="57B2CE9D" w14:textId="77777777" w:rsidR="00F65F9A" w:rsidRPr="00F65F9A" w:rsidRDefault="00F65F9A" w:rsidP="008D6877">
      <w:pPr>
        <w:ind w:left="720"/>
      </w:pPr>
      <w:r w:rsidRPr="00F65F9A">
        <w:t>NMPED General Counsel</w:t>
      </w:r>
    </w:p>
    <w:p w14:paraId="4A0F266D" w14:textId="77777777" w:rsidR="00F65F9A" w:rsidRPr="00F65F9A" w:rsidRDefault="00F65F9A" w:rsidP="008D6877">
      <w:pPr>
        <w:ind w:left="720"/>
      </w:pPr>
      <w:r w:rsidRPr="00F65F9A">
        <w:t>300 Don Gaspar Ave., Santa Fe, NM 87501</w:t>
      </w: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19863703" w:rsidR="001206A3" w:rsidRPr="00735B95" w:rsidRDefault="001206A3" w:rsidP="00B90AC9">
      <w:pPr>
        <w:pStyle w:val="Heading2"/>
        <w:numPr>
          <w:ilvl w:val="0"/>
          <w:numId w:val="10"/>
        </w:numPr>
        <w:ind w:left="360"/>
        <w:rPr>
          <w:rFonts w:cs="Times New Roman"/>
          <w:i w:val="0"/>
        </w:rPr>
      </w:pPr>
      <w:bookmarkStart w:id="52" w:name="_Toc377565325"/>
      <w:bookmarkStart w:id="53" w:name="_Toc18411446"/>
      <w:r w:rsidRPr="00735B95">
        <w:rPr>
          <w:rFonts w:cs="Times New Roman"/>
          <w:i w:val="0"/>
        </w:rPr>
        <w:t>GENERAL REQUIREMENTS</w:t>
      </w:r>
      <w:bookmarkEnd w:id="52"/>
      <w:bookmarkEnd w:id="53"/>
    </w:p>
    <w:p w14:paraId="59220E13" w14:textId="77777777" w:rsidR="001206A3" w:rsidRPr="00735B95" w:rsidRDefault="001206A3" w:rsidP="00B90AC9">
      <w:pPr>
        <w:pStyle w:val="Heading3"/>
        <w:numPr>
          <w:ilvl w:val="0"/>
          <w:numId w:val="12"/>
        </w:numPr>
        <w:rPr>
          <w:rFonts w:cs="Times New Roman"/>
        </w:rPr>
      </w:pPr>
      <w:bookmarkStart w:id="54" w:name="_Toc312927541"/>
      <w:bookmarkStart w:id="55" w:name="_Toc377565326"/>
      <w:bookmarkStart w:id="56" w:name="_Toc18411447"/>
      <w:r w:rsidRPr="00735B95">
        <w:rPr>
          <w:rFonts w:cs="Times New Roman"/>
        </w:rPr>
        <w:t>Acceptance of Conditions Governing the Procurement</w:t>
      </w:r>
      <w:bookmarkEnd w:id="54"/>
      <w:bookmarkEnd w:id="55"/>
      <w:bookmarkEnd w:id="56"/>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12CCDC4A" w14:textId="77777777" w:rsidR="001206A3" w:rsidRPr="00735B95" w:rsidRDefault="001206A3" w:rsidP="00B90AC9">
      <w:pPr>
        <w:pStyle w:val="Heading3"/>
        <w:numPr>
          <w:ilvl w:val="0"/>
          <w:numId w:val="12"/>
        </w:numPr>
        <w:rPr>
          <w:rFonts w:cs="Times New Roman"/>
        </w:rPr>
      </w:pPr>
      <w:bookmarkStart w:id="57" w:name="_Toc377565327"/>
      <w:bookmarkStart w:id="58" w:name="_Toc18411448"/>
      <w:r w:rsidRPr="00735B95">
        <w:rPr>
          <w:rFonts w:cs="Times New Roman"/>
        </w:rPr>
        <w:t>Incurring Cost</w:t>
      </w:r>
      <w:bookmarkEnd w:id="57"/>
      <w:bookmarkEnd w:id="58"/>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B90AC9">
      <w:pPr>
        <w:pStyle w:val="Heading3"/>
        <w:numPr>
          <w:ilvl w:val="0"/>
          <w:numId w:val="12"/>
        </w:numPr>
        <w:rPr>
          <w:rFonts w:cs="Times New Roman"/>
        </w:rPr>
      </w:pPr>
      <w:bookmarkStart w:id="59" w:name="_Toc377565328"/>
      <w:bookmarkStart w:id="60" w:name="_Toc18411449"/>
      <w:r w:rsidRPr="00735B95">
        <w:rPr>
          <w:rFonts w:cs="Times New Roman"/>
        </w:rPr>
        <w:t>Prime Contractor Responsibility</w:t>
      </w:r>
      <w:bookmarkEnd w:id="59"/>
      <w:bookmarkEnd w:id="60"/>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B90AC9">
      <w:pPr>
        <w:pStyle w:val="Heading3"/>
        <w:numPr>
          <w:ilvl w:val="0"/>
          <w:numId w:val="12"/>
        </w:numPr>
        <w:rPr>
          <w:rFonts w:cs="Times New Roman"/>
        </w:rPr>
      </w:pPr>
      <w:bookmarkStart w:id="61" w:name="_Toc312927544"/>
      <w:bookmarkStart w:id="62" w:name="_Toc377565329"/>
      <w:bookmarkStart w:id="63" w:name="_Toc18411450"/>
      <w:r w:rsidRPr="00735B95">
        <w:rPr>
          <w:rFonts w:cs="Times New Roman"/>
        </w:rPr>
        <w:t>Subcontractors</w:t>
      </w:r>
      <w:bookmarkEnd w:id="61"/>
      <w:r w:rsidR="00E7279C" w:rsidRPr="00735B95">
        <w:rPr>
          <w:rFonts w:cs="Times New Roman"/>
        </w:rPr>
        <w:t>/Consent</w:t>
      </w:r>
      <w:bookmarkEnd w:id="62"/>
      <w:bookmarkEnd w:id="63"/>
    </w:p>
    <w:p w14:paraId="77E4A259" w14:textId="77777777" w:rsidR="001206A3" w:rsidRPr="00735B95" w:rsidRDefault="001206A3"/>
    <w:p w14:paraId="1935296B" w14:textId="74B833D1" w:rsidR="001206A3" w:rsidRPr="00735B95" w:rsidRDefault="001206A3" w:rsidP="00C114A8">
      <w:pPr>
        <w:ind w:left="748"/>
      </w:pPr>
      <w:r w:rsidRPr="00735B95">
        <w:t xml:space="preserve">The use of subcontractors </w:t>
      </w:r>
      <w:r w:rsidRPr="006A279D">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B90AC9">
      <w:pPr>
        <w:pStyle w:val="Heading3"/>
        <w:numPr>
          <w:ilvl w:val="0"/>
          <w:numId w:val="12"/>
        </w:numPr>
        <w:rPr>
          <w:rFonts w:cs="Times New Roman"/>
        </w:rPr>
      </w:pPr>
      <w:bookmarkStart w:id="64" w:name="_Toc377565330"/>
      <w:bookmarkStart w:id="65" w:name="_Toc18411451"/>
      <w:r w:rsidRPr="00735B95">
        <w:rPr>
          <w:rFonts w:cs="Times New Roman"/>
        </w:rPr>
        <w:t>Amended Proposals</w:t>
      </w:r>
      <w:bookmarkEnd w:id="64"/>
      <w:bookmarkEnd w:id="65"/>
    </w:p>
    <w:p w14:paraId="5C8281D3" w14:textId="77777777" w:rsidR="001206A3" w:rsidRPr="00735B95" w:rsidRDefault="001206A3"/>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B90AC9">
      <w:pPr>
        <w:pStyle w:val="Heading3"/>
        <w:numPr>
          <w:ilvl w:val="0"/>
          <w:numId w:val="12"/>
        </w:numPr>
        <w:rPr>
          <w:rFonts w:cs="Times New Roman"/>
        </w:rPr>
      </w:pPr>
      <w:bookmarkStart w:id="66" w:name="_Toc377565331"/>
      <w:bookmarkStart w:id="67" w:name="_Toc18411452"/>
      <w:r w:rsidRPr="00735B95">
        <w:rPr>
          <w:rFonts w:cs="Times New Roman"/>
        </w:rPr>
        <w:lastRenderedPageBreak/>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6"/>
      <w:bookmarkEnd w:id="67"/>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B90AC9">
      <w:pPr>
        <w:pStyle w:val="Heading3"/>
        <w:numPr>
          <w:ilvl w:val="0"/>
          <w:numId w:val="12"/>
        </w:numPr>
        <w:rPr>
          <w:rFonts w:cs="Times New Roman"/>
        </w:rPr>
      </w:pPr>
      <w:bookmarkStart w:id="68" w:name="_Toc377565332"/>
      <w:bookmarkStart w:id="69" w:name="_Toc18411453"/>
      <w:r w:rsidRPr="00735B95">
        <w:rPr>
          <w:rFonts w:cs="Times New Roman"/>
        </w:rPr>
        <w:t>Proposal Offer Firm</w:t>
      </w:r>
      <w:bookmarkEnd w:id="68"/>
      <w:bookmarkEnd w:id="69"/>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6A279D">
        <w:t>one</w:t>
      </w:r>
      <w:r w:rsidR="00114006" w:rsidRPr="006A279D">
        <w:t>-</w:t>
      </w:r>
      <w:r w:rsidRPr="006A279D">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B90AC9">
      <w:pPr>
        <w:pStyle w:val="Heading3"/>
        <w:numPr>
          <w:ilvl w:val="0"/>
          <w:numId w:val="12"/>
        </w:numPr>
        <w:rPr>
          <w:rFonts w:cs="Times New Roman"/>
        </w:rPr>
      </w:pPr>
      <w:bookmarkStart w:id="70" w:name="_Toc377565333"/>
      <w:bookmarkStart w:id="71" w:name="_Toc18411454"/>
      <w:r w:rsidRPr="00735B95">
        <w:rPr>
          <w:rFonts w:cs="Times New Roman"/>
        </w:rPr>
        <w:t>Disclosure of Proposal Contents</w:t>
      </w:r>
      <w:bookmarkEnd w:id="70"/>
      <w:bookmarkEnd w:id="71"/>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B90AC9">
      <w:pPr>
        <w:numPr>
          <w:ilvl w:val="0"/>
          <w:numId w:val="40"/>
        </w:numPr>
      </w:pPr>
      <w:r w:rsidRPr="00735B95">
        <w:rPr>
          <w:b/>
          <w:i/>
        </w:rPr>
        <w:t>Proprietary and Confidential information is restricted to</w:t>
      </w:r>
      <w:r w:rsidRPr="00735B95">
        <w:t>:</w:t>
      </w:r>
    </w:p>
    <w:p w14:paraId="5FBD129A" w14:textId="77777777" w:rsidR="00594B2C" w:rsidRPr="00735B95" w:rsidRDefault="00594B2C" w:rsidP="00B90AC9">
      <w:pPr>
        <w:numPr>
          <w:ilvl w:val="0"/>
          <w:numId w:val="13"/>
        </w:numPr>
        <w:ind w:left="1980" w:hanging="360"/>
      </w:pPr>
      <w:r w:rsidRPr="00735B95">
        <w:t>confidential financial information concerning the Offeror’s organization; and</w:t>
      </w:r>
    </w:p>
    <w:p w14:paraId="737F8532" w14:textId="77777777" w:rsidR="00594B2C" w:rsidRPr="00735B95" w:rsidRDefault="00594B2C" w:rsidP="00B90AC9">
      <w:pPr>
        <w:numPr>
          <w:ilvl w:val="0"/>
          <w:numId w:val="13"/>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77777777" w:rsidR="00594B2C" w:rsidRPr="00735B95" w:rsidRDefault="00594B2C" w:rsidP="00B90AC9">
      <w:pPr>
        <w:numPr>
          <w:ilvl w:val="0"/>
          <w:numId w:val="40"/>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w:t>
      </w:r>
      <w:proofErr w:type="gramStart"/>
      <w:r w:rsidRPr="00735B95">
        <w:t>offered</w:t>
      </w:r>
      <w:proofErr w:type="gramEnd"/>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B90AC9">
      <w:pPr>
        <w:pStyle w:val="Heading3"/>
        <w:numPr>
          <w:ilvl w:val="0"/>
          <w:numId w:val="12"/>
        </w:numPr>
        <w:rPr>
          <w:rFonts w:cs="Times New Roman"/>
        </w:rPr>
      </w:pPr>
      <w:bookmarkStart w:id="72" w:name="_Toc377565334"/>
      <w:bookmarkStart w:id="73" w:name="_Toc18411455"/>
      <w:r w:rsidRPr="00735B95">
        <w:rPr>
          <w:rFonts w:cs="Times New Roman"/>
        </w:rPr>
        <w:t>No Obligation</w:t>
      </w:r>
      <w:bookmarkEnd w:id="72"/>
      <w:bookmarkEnd w:id="73"/>
    </w:p>
    <w:p w14:paraId="54E0AC78" w14:textId="77777777" w:rsidR="001206A3" w:rsidRPr="00735B95" w:rsidRDefault="001206A3"/>
    <w:p w14:paraId="4A454A17" w14:textId="77777777" w:rsidR="001206A3" w:rsidRPr="00735B95" w:rsidRDefault="001206A3" w:rsidP="00C114A8">
      <w:pPr>
        <w:ind w:left="748"/>
      </w:pPr>
      <w:r w:rsidRPr="00735B95">
        <w:lastRenderedPageBreak/>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B90AC9">
      <w:pPr>
        <w:pStyle w:val="Heading3"/>
        <w:numPr>
          <w:ilvl w:val="0"/>
          <w:numId w:val="12"/>
        </w:numPr>
        <w:rPr>
          <w:rFonts w:cs="Times New Roman"/>
        </w:rPr>
      </w:pPr>
      <w:bookmarkStart w:id="74" w:name="_Toc377565335"/>
      <w:bookmarkStart w:id="75" w:name="_Toc18411456"/>
      <w:r w:rsidRPr="00735B95">
        <w:rPr>
          <w:rFonts w:cs="Times New Roman"/>
        </w:rPr>
        <w:t>Termination</w:t>
      </w:r>
      <w:bookmarkEnd w:id="74"/>
      <w:bookmarkEnd w:id="75"/>
    </w:p>
    <w:p w14:paraId="093CE6BF" w14:textId="77777777" w:rsidR="001206A3" w:rsidRPr="00735B95" w:rsidRDefault="001206A3"/>
    <w:p w14:paraId="006CD6E7" w14:textId="77777777" w:rsidR="001206A3" w:rsidRPr="00735B95" w:rsidRDefault="001206A3" w:rsidP="00894DB7">
      <w:pPr>
        <w:ind w:left="748"/>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B90AC9">
      <w:pPr>
        <w:pStyle w:val="Heading3"/>
        <w:numPr>
          <w:ilvl w:val="0"/>
          <w:numId w:val="12"/>
        </w:numPr>
        <w:rPr>
          <w:rFonts w:cs="Times New Roman"/>
        </w:rPr>
      </w:pPr>
      <w:bookmarkStart w:id="76" w:name="_Toc377565336"/>
      <w:bookmarkStart w:id="77" w:name="_Toc18411457"/>
      <w:r w:rsidRPr="00735B95">
        <w:rPr>
          <w:rFonts w:cs="Times New Roman"/>
        </w:rPr>
        <w:t>Sufficient Appropriation</w:t>
      </w:r>
      <w:bookmarkEnd w:id="76"/>
      <w:bookmarkEnd w:id="77"/>
    </w:p>
    <w:p w14:paraId="58A23FEF" w14:textId="77777777" w:rsidR="001206A3" w:rsidRPr="00735B95" w:rsidRDefault="001206A3"/>
    <w:p w14:paraId="637BA869" w14:textId="77777777" w:rsidR="001206A3" w:rsidRPr="00735B95" w:rsidRDefault="001206A3" w:rsidP="00C114A8">
      <w:pPr>
        <w:ind w:left="748"/>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proofErr w:type="gramStart"/>
      <w:r w:rsidR="00E2279D" w:rsidRPr="00735B95">
        <w:t>effected</w:t>
      </w:r>
      <w:proofErr w:type="gramEnd"/>
      <w:r w:rsidR="00E2279D" w:rsidRPr="00735B95">
        <w:t xml:space="preserve">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B90AC9">
      <w:pPr>
        <w:pStyle w:val="Heading3"/>
        <w:numPr>
          <w:ilvl w:val="0"/>
          <w:numId w:val="12"/>
        </w:numPr>
        <w:rPr>
          <w:rFonts w:cs="Times New Roman"/>
        </w:rPr>
      </w:pPr>
      <w:bookmarkStart w:id="78" w:name="_Toc377565337"/>
      <w:bookmarkStart w:id="79" w:name="_Toc18411458"/>
      <w:r w:rsidRPr="00735B95">
        <w:rPr>
          <w:rFonts w:cs="Times New Roman"/>
        </w:rPr>
        <w:t>Legal Review</w:t>
      </w:r>
      <w:bookmarkEnd w:id="78"/>
      <w:bookmarkEnd w:id="79"/>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B90AC9">
      <w:pPr>
        <w:pStyle w:val="Heading3"/>
        <w:numPr>
          <w:ilvl w:val="0"/>
          <w:numId w:val="12"/>
        </w:numPr>
        <w:rPr>
          <w:rFonts w:cs="Times New Roman"/>
        </w:rPr>
      </w:pPr>
      <w:bookmarkStart w:id="80" w:name="_Toc377565338"/>
      <w:bookmarkStart w:id="81" w:name="_Toc18411459"/>
      <w:r w:rsidRPr="00735B95">
        <w:rPr>
          <w:rFonts w:cs="Times New Roman"/>
        </w:rPr>
        <w:t>Governing Law</w:t>
      </w:r>
      <w:bookmarkEnd w:id="80"/>
      <w:bookmarkEnd w:id="81"/>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B90AC9">
      <w:pPr>
        <w:pStyle w:val="Heading3"/>
        <w:numPr>
          <w:ilvl w:val="0"/>
          <w:numId w:val="12"/>
        </w:numPr>
        <w:rPr>
          <w:rFonts w:cs="Times New Roman"/>
        </w:rPr>
      </w:pPr>
      <w:bookmarkStart w:id="82" w:name="_Toc377565339"/>
      <w:bookmarkStart w:id="83" w:name="_Toc18411460"/>
      <w:r w:rsidRPr="00735B95">
        <w:rPr>
          <w:rFonts w:cs="Times New Roman"/>
        </w:rPr>
        <w:t>Basis for Proposal</w:t>
      </w:r>
      <w:bookmarkEnd w:id="82"/>
      <w:bookmarkEnd w:id="83"/>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B90AC9">
      <w:pPr>
        <w:pStyle w:val="Heading3"/>
        <w:numPr>
          <w:ilvl w:val="0"/>
          <w:numId w:val="12"/>
        </w:numPr>
        <w:rPr>
          <w:rFonts w:cs="Times New Roman"/>
        </w:rPr>
      </w:pPr>
      <w:bookmarkStart w:id="84" w:name="_Toc377565340"/>
      <w:bookmarkStart w:id="85" w:name="_Toc18411461"/>
      <w:r w:rsidRPr="00735B95">
        <w:rPr>
          <w:rFonts w:cs="Times New Roman"/>
        </w:rPr>
        <w:t>Contract Terms and Conditions</w:t>
      </w:r>
      <w:bookmarkEnd w:id="84"/>
      <w:bookmarkEnd w:id="85"/>
    </w:p>
    <w:p w14:paraId="5B3E9E1C" w14:textId="77777777" w:rsidR="001206A3" w:rsidRPr="00735B95" w:rsidRDefault="001206A3"/>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7777777"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 xml:space="preserve">xceptions may cause a proposal to be rejected as nonresponsive when, in the sole judgment of the Agency (and its evaluation team), the </w:t>
      </w:r>
      <w:r w:rsidRPr="00735B95">
        <w:lastRenderedPageBreak/>
        <w:t>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w:t>
      </w:r>
      <w:proofErr w:type="gramStart"/>
      <w:r w:rsidR="00A358B8" w:rsidRPr="00735B95">
        <w:t>in 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B90AC9">
      <w:pPr>
        <w:pStyle w:val="Heading3"/>
        <w:numPr>
          <w:ilvl w:val="0"/>
          <w:numId w:val="12"/>
        </w:numPr>
        <w:rPr>
          <w:rFonts w:cs="Times New Roman"/>
        </w:rPr>
      </w:pPr>
      <w:bookmarkStart w:id="86" w:name="_Toc377565341"/>
      <w:bookmarkStart w:id="87" w:name="_Toc18411462"/>
      <w:r w:rsidRPr="00735B95">
        <w:rPr>
          <w:rFonts w:cs="Times New Roman"/>
        </w:rPr>
        <w:t>Offeror’s Terms and Conditions</w:t>
      </w:r>
      <w:bookmarkEnd w:id="86"/>
      <w:bookmarkEnd w:id="87"/>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71F6A6D1" w14:textId="77777777" w:rsidR="001206A3" w:rsidRPr="00735B95" w:rsidRDefault="001206A3" w:rsidP="00B90AC9">
      <w:pPr>
        <w:pStyle w:val="Heading3"/>
        <w:numPr>
          <w:ilvl w:val="0"/>
          <w:numId w:val="12"/>
        </w:numPr>
        <w:rPr>
          <w:rFonts w:cs="Times New Roman"/>
        </w:rPr>
      </w:pPr>
      <w:bookmarkStart w:id="88" w:name="_Toc377565342"/>
      <w:bookmarkStart w:id="89" w:name="_Toc18411463"/>
      <w:r w:rsidRPr="00735B95">
        <w:rPr>
          <w:rFonts w:cs="Times New Roman"/>
        </w:rPr>
        <w:t>Contract Deviations</w:t>
      </w:r>
      <w:bookmarkEnd w:id="88"/>
      <w:bookmarkEnd w:id="89"/>
    </w:p>
    <w:p w14:paraId="1E6AA59A" w14:textId="77777777" w:rsidR="001206A3" w:rsidRPr="00735B95" w:rsidRDefault="001206A3"/>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B90AC9">
      <w:pPr>
        <w:pStyle w:val="Heading3"/>
        <w:numPr>
          <w:ilvl w:val="0"/>
          <w:numId w:val="12"/>
        </w:numPr>
        <w:rPr>
          <w:rFonts w:cs="Times New Roman"/>
        </w:rPr>
      </w:pPr>
      <w:bookmarkStart w:id="90" w:name="_Toc377565343"/>
      <w:bookmarkStart w:id="91" w:name="_Toc18411464"/>
      <w:r w:rsidRPr="00735B95">
        <w:rPr>
          <w:rFonts w:cs="Times New Roman"/>
        </w:rPr>
        <w:t>Offeror Qualifications</w:t>
      </w:r>
      <w:bookmarkEnd w:id="90"/>
      <w:bookmarkEnd w:id="91"/>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B90AC9">
      <w:pPr>
        <w:pStyle w:val="Heading3"/>
        <w:numPr>
          <w:ilvl w:val="0"/>
          <w:numId w:val="12"/>
        </w:numPr>
        <w:rPr>
          <w:rFonts w:cs="Times New Roman"/>
        </w:rPr>
      </w:pPr>
      <w:bookmarkStart w:id="92" w:name="_Toc377565344"/>
      <w:bookmarkStart w:id="93" w:name="_Toc18411465"/>
      <w:r w:rsidRPr="00735B95">
        <w:rPr>
          <w:rFonts w:cs="Times New Roman"/>
        </w:rPr>
        <w:t>Right to Waive Minor Irregularities</w:t>
      </w:r>
      <w:bookmarkEnd w:id="92"/>
      <w:bookmarkEnd w:id="93"/>
    </w:p>
    <w:p w14:paraId="51465130" w14:textId="77777777" w:rsidR="001206A3" w:rsidRPr="00735B95" w:rsidRDefault="001206A3"/>
    <w:p w14:paraId="11A58D2F" w14:textId="03C38B6E" w:rsidR="00E3114A" w:rsidRPr="00735B95" w:rsidRDefault="004F24AC" w:rsidP="00625D80">
      <w:pPr>
        <w:ind w:left="748"/>
      </w:pPr>
      <w:r w:rsidRPr="00735B95">
        <w:lastRenderedPageBreak/>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F17E73" w:rsidRPr="00735B95">
        <w:t>20</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B90AC9">
      <w:pPr>
        <w:pStyle w:val="Heading3"/>
        <w:numPr>
          <w:ilvl w:val="0"/>
          <w:numId w:val="12"/>
        </w:numPr>
        <w:rPr>
          <w:rFonts w:cs="Times New Roman"/>
        </w:rPr>
      </w:pPr>
      <w:bookmarkStart w:id="94" w:name="_Toc377565345"/>
      <w:bookmarkStart w:id="95" w:name="_Toc18411466"/>
      <w:r w:rsidRPr="00735B95">
        <w:rPr>
          <w:rFonts w:cs="Times New Roman"/>
        </w:rPr>
        <w:t>Change in Contractor Representatives</w:t>
      </w:r>
      <w:bookmarkEnd w:id="94"/>
      <w:bookmarkEnd w:id="95"/>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B90AC9">
      <w:pPr>
        <w:pStyle w:val="Heading3"/>
        <w:numPr>
          <w:ilvl w:val="0"/>
          <w:numId w:val="12"/>
        </w:numPr>
        <w:rPr>
          <w:rFonts w:cs="Times New Roman"/>
        </w:rPr>
      </w:pPr>
      <w:bookmarkStart w:id="96" w:name="_Toc377565346"/>
      <w:bookmarkStart w:id="97" w:name="_Toc18411467"/>
      <w:r w:rsidRPr="00735B95">
        <w:rPr>
          <w:rFonts w:cs="Times New Roman"/>
        </w:rPr>
        <w:t>Notice</w:t>
      </w:r>
      <w:r w:rsidR="00AF5D27" w:rsidRPr="00735B95">
        <w:rPr>
          <w:rFonts w:cs="Times New Roman"/>
        </w:rPr>
        <w:t xml:space="preserve"> of Penalties</w:t>
      </w:r>
      <w:bookmarkEnd w:id="96"/>
      <w:bookmarkEnd w:id="97"/>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B90AC9">
      <w:pPr>
        <w:pStyle w:val="Heading3"/>
        <w:numPr>
          <w:ilvl w:val="0"/>
          <w:numId w:val="12"/>
        </w:numPr>
        <w:rPr>
          <w:rFonts w:cs="Times New Roman"/>
        </w:rPr>
      </w:pPr>
      <w:bookmarkStart w:id="98" w:name="_Toc377565347"/>
      <w:bookmarkStart w:id="99" w:name="_Toc18411468"/>
      <w:r w:rsidRPr="00735B95">
        <w:rPr>
          <w:rFonts w:cs="Times New Roman"/>
        </w:rPr>
        <w:t>Agency Rights</w:t>
      </w:r>
      <w:bookmarkEnd w:id="98"/>
      <w:bookmarkEnd w:id="99"/>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B90AC9">
      <w:pPr>
        <w:pStyle w:val="Heading3"/>
        <w:numPr>
          <w:ilvl w:val="0"/>
          <w:numId w:val="12"/>
        </w:numPr>
        <w:rPr>
          <w:rFonts w:cs="Times New Roman"/>
        </w:rPr>
      </w:pPr>
      <w:bookmarkStart w:id="100" w:name="_Toc377565348"/>
      <w:r w:rsidRPr="00735B95">
        <w:rPr>
          <w:rFonts w:cs="Times New Roman"/>
        </w:rPr>
        <w:t xml:space="preserve"> </w:t>
      </w:r>
      <w:bookmarkStart w:id="101" w:name="_Toc18411469"/>
      <w:r w:rsidR="001206A3" w:rsidRPr="00735B95">
        <w:rPr>
          <w:rFonts w:cs="Times New Roman"/>
        </w:rPr>
        <w:t>Right to Publish</w:t>
      </w:r>
      <w:bookmarkEnd w:id="100"/>
      <w:bookmarkEnd w:id="101"/>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t>
      </w:r>
      <w:proofErr w:type="gramStart"/>
      <w:r w:rsidRPr="00735B95">
        <w:t>work</w:t>
      </w:r>
      <w:proofErr w:type="gramEnd"/>
      <w:r w:rsidRPr="00735B95">
        <w:t xml:space="preserve">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B90AC9">
      <w:pPr>
        <w:pStyle w:val="Heading3"/>
        <w:numPr>
          <w:ilvl w:val="0"/>
          <w:numId w:val="12"/>
        </w:numPr>
        <w:rPr>
          <w:rFonts w:cs="Times New Roman"/>
        </w:rPr>
      </w:pPr>
      <w:bookmarkStart w:id="102" w:name="_Toc377565349"/>
      <w:bookmarkStart w:id="103" w:name="_Toc18411470"/>
      <w:r w:rsidRPr="00735B95">
        <w:rPr>
          <w:rFonts w:cs="Times New Roman"/>
        </w:rPr>
        <w:t>Ownership of Proposals</w:t>
      </w:r>
      <w:bookmarkEnd w:id="102"/>
      <w:bookmarkEnd w:id="103"/>
    </w:p>
    <w:p w14:paraId="749642FC" w14:textId="77777777" w:rsidR="001206A3" w:rsidRPr="00735B95" w:rsidRDefault="001206A3"/>
    <w:p w14:paraId="4394A76C" w14:textId="38FE9F81" w:rsidR="00A97141" w:rsidRPr="00735B95"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4" w:name="_Toc161133659"/>
      <w:r w:rsidR="00F375A5" w:rsidRPr="00735B95">
        <w:t>If the RFP is cancelled, all responses received shall be destroyed by the Agency or SPD</w:t>
      </w:r>
      <w:r w:rsidR="009C5CFE" w:rsidRPr="00735B95">
        <w:t xml:space="preserve"> 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B90AC9">
      <w:pPr>
        <w:pStyle w:val="Heading3"/>
        <w:numPr>
          <w:ilvl w:val="0"/>
          <w:numId w:val="12"/>
        </w:numPr>
        <w:rPr>
          <w:rFonts w:cs="Times New Roman"/>
        </w:rPr>
      </w:pPr>
      <w:bookmarkStart w:id="105" w:name="_Toc377565350"/>
      <w:bookmarkStart w:id="106" w:name="_Toc18411471"/>
      <w:r w:rsidRPr="00735B95">
        <w:rPr>
          <w:rFonts w:cs="Times New Roman"/>
        </w:rPr>
        <w:t>Confidentiality</w:t>
      </w:r>
      <w:bookmarkEnd w:id="104"/>
      <w:bookmarkEnd w:id="105"/>
      <w:bookmarkEnd w:id="106"/>
    </w:p>
    <w:p w14:paraId="29FFE514" w14:textId="77777777" w:rsidR="00A22038" w:rsidRPr="00735B95" w:rsidRDefault="00A22038" w:rsidP="00C018C2">
      <w:pPr>
        <w:rPr>
          <w:sz w:val="26"/>
          <w:szCs w:val="26"/>
        </w:rPr>
      </w:pPr>
    </w:p>
    <w:p w14:paraId="5903FDD1" w14:textId="77777777" w:rsidR="00A22038" w:rsidRPr="00735B95" w:rsidRDefault="00A22038" w:rsidP="00C018C2">
      <w:pPr>
        <w:ind w:left="720"/>
      </w:pPr>
      <w:r w:rsidRPr="00735B95">
        <w:t xml:space="preserve">Any confidential information provided to, or developed by, the contractor in the performance of the contract resulting from this RFP shall be kept confidential and shall not </w:t>
      </w:r>
      <w:r w:rsidRPr="00735B95">
        <w:lastRenderedPageBreak/>
        <w:t>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B90AC9">
      <w:pPr>
        <w:pStyle w:val="Heading3"/>
        <w:numPr>
          <w:ilvl w:val="0"/>
          <w:numId w:val="12"/>
        </w:numPr>
        <w:rPr>
          <w:rFonts w:cs="Times New Roman"/>
        </w:rPr>
      </w:pPr>
      <w:bookmarkStart w:id="107" w:name="_Toc312927566"/>
      <w:bookmarkStart w:id="108" w:name="_Toc377565351"/>
      <w:bookmarkStart w:id="109" w:name="_Toc18411472"/>
      <w:r w:rsidRPr="00735B95">
        <w:rPr>
          <w:rFonts w:cs="Times New Roman"/>
        </w:rPr>
        <w:t>Electronic mail address required</w:t>
      </w:r>
      <w:bookmarkEnd w:id="107"/>
      <w:bookmarkEnd w:id="108"/>
      <w:bookmarkEnd w:id="109"/>
    </w:p>
    <w:p w14:paraId="155C4759" w14:textId="77777777" w:rsidR="00A97141" w:rsidRPr="00735B95" w:rsidRDefault="00A97141" w:rsidP="00A97141"/>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5E3420">
      <w:pPr>
        <w:pStyle w:val="BodyText"/>
        <w:ind w:left="720"/>
      </w:pPr>
    </w:p>
    <w:p w14:paraId="7EFBB08F" w14:textId="77777777" w:rsidR="001206A3" w:rsidRPr="00735B95" w:rsidRDefault="001206A3" w:rsidP="00B90AC9">
      <w:pPr>
        <w:pStyle w:val="Heading3"/>
        <w:numPr>
          <w:ilvl w:val="0"/>
          <w:numId w:val="12"/>
        </w:numPr>
        <w:rPr>
          <w:rFonts w:cs="Times New Roman"/>
        </w:rPr>
      </w:pPr>
      <w:bookmarkStart w:id="110" w:name="_Toc377565352"/>
      <w:bookmarkStart w:id="111" w:name="_Toc18411473"/>
      <w:r w:rsidRPr="00735B95">
        <w:rPr>
          <w:rFonts w:cs="Times New Roman"/>
        </w:rPr>
        <w:t>Use of Electronic Versions of this RFP</w:t>
      </w:r>
      <w:bookmarkEnd w:id="110"/>
      <w:bookmarkEnd w:id="111"/>
    </w:p>
    <w:p w14:paraId="18B14DE5" w14:textId="77777777" w:rsidR="001206A3" w:rsidRPr="00735B95" w:rsidRDefault="001206A3"/>
    <w:p w14:paraId="65060C0D" w14:textId="77777777" w:rsidR="004416D8" w:rsidRPr="00735B95" w:rsidRDefault="00A97141" w:rsidP="005E3420">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hyperlink r:id="rId20" w:history="1">
        <w:r w:rsidR="00F375A5" w:rsidRPr="00735B95">
          <w:rPr>
            <w:rStyle w:val="Hyperlink"/>
          </w:rPr>
          <w:t>https://www.generalservices.state.nm.us/statepurchasing/active-procurements.aspx</w:t>
        </w:r>
      </w:hyperlink>
    </w:p>
    <w:p w14:paraId="340941F7" w14:textId="77777777" w:rsidR="004416D8" w:rsidRPr="00862959" w:rsidRDefault="004416D8" w:rsidP="004416D8">
      <w:pPr>
        <w:ind w:firstLine="720"/>
      </w:pPr>
      <w:r w:rsidRPr="00862959">
        <w:t>or</w:t>
      </w:r>
    </w:p>
    <w:p w14:paraId="62346224" w14:textId="77777777" w:rsidR="004416D8" w:rsidRPr="00735B95" w:rsidRDefault="004416D8" w:rsidP="004416D8">
      <w:pPr>
        <w:ind w:firstLine="720"/>
      </w:pPr>
    </w:p>
    <w:p w14:paraId="0EA5EEE0" w14:textId="77777777" w:rsidR="00A97141" w:rsidRPr="00735B95" w:rsidRDefault="00000000" w:rsidP="005E3420">
      <w:pPr>
        <w:pStyle w:val="BodyText"/>
        <w:ind w:left="720"/>
      </w:pPr>
      <w:hyperlink r:id="rId21" w:history="1">
        <w:r w:rsidR="004416D8" w:rsidRPr="00735B95">
          <w:rPr>
            <w:rStyle w:val="Hyperlink"/>
            <w:sz w:val="22"/>
            <w:szCs w:val="22"/>
          </w:rPr>
          <w:t>https://bids.sciquest.com/apps/Router/PublicEvent?CustomerOrg=StateOfNewMexico&amp;tap=PHX</w:t>
        </w:r>
      </w:hyperlink>
    </w:p>
    <w:p w14:paraId="0EC9BB27" w14:textId="77777777" w:rsidR="00A97141" w:rsidRPr="00862959" w:rsidRDefault="00A97141" w:rsidP="00B90AC9">
      <w:pPr>
        <w:pStyle w:val="Heading3"/>
        <w:numPr>
          <w:ilvl w:val="0"/>
          <w:numId w:val="12"/>
        </w:numPr>
        <w:rPr>
          <w:rFonts w:cs="Times New Roman"/>
        </w:rPr>
      </w:pPr>
      <w:bookmarkStart w:id="112" w:name="_Toc377565353"/>
      <w:bookmarkStart w:id="113" w:name="_Toc18411474"/>
      <w:r w:rsidRPr="00862959">
        <w:rPr>
          <w:rFonts w:cs="Times New Roman"/>
        </w:rPr>
        <w:t>New Mexico Employees Health Coverage</w:t>
      </w:r>
      <w:bookmarkEnd w:id="112"/>
      <w:bookmarkEnd w:id="113"/>
    </w:p>
    <w:p w14:paraId="6C1D8E59" w14:textId="77777777" w:rsidR="00A97141" w:rsidRPr="00735B95" w:rsidRDefault="00A97141" w:rsidP="00A97141"/>
    <w:p w14:paraId="44EADB9A" w14:textId="77777777" w:rsidR="00A97141" w:rsidRPr="00735B95" w:rsidRDefault="00A97141" w:rsidP="00B90AC9">
      <w:pPr>
        <w:numPr>
          <w:ilvl w:val="0"/>
          <w:numId w:val="14"/>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B90AC9">
      <w:pPr>
        <w:numPr>
          <w:ilvl w:val="0"/>
          <w:numId w:val="14"/>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B90AC9">
      <w:pPr>
        <w:numPr>
          <w:ilvl w:val="0"/>
          <w:numId w:val="14"/>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2"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B90AC9">
      <w:pPr>
        <w:numPr>
          <w:ilvl w:val="0"/>
          <w:numId w:val="14"/>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w:t>
      </w:r>
      <w:r w:rsidRPr="00735B95">
        <w:lastRenderedPageBreak/>
        <w:t xml:space="preserve">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B90AC9">
      <w:pPr>
        <w:pStyle w:val="Heading3"/>
        <w:numPr>
          <w:ilvl w:val="0"/>
          <w:numId w:val="12"/>
        </w:numPr>
        <w:rPr>
          <w:rFonts w:cs="Times New Roman"/>
        </w:rPr>
      </w:pPr>
      <w:bookmarkStart w:id="114" w:name="_Toc377565354"/>
      <w:bookmarkStart w:id="115" w:name="_Toc18411475"/>
      <w:bookmarkStart w:id="116" w:name="_Toc232055176"/>
      <w:r w:rsidRPr="00735B95">
        <w:rPr>
          <w:rFonts w:cs="Times New Roman"/>
        </w:rPr>
        <w:t>Campaign Contribution Disclosure Form</w:t>
      </w:r>
      <w:bookmarkEnd w:id="114"/>
      <w:bookmarkEnd w:id="115"/>
    </w:p>
    <w:bookmarkEnd w:id="116"/>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APPENDIX</w:t>
      </w:r>
      <w:r w:rsidR="0072470B" w:rsidRPr="00735B95">
        <w:t xml:space="preserve"> B,</w:t>
      </w:r>
      <w:r w:rsidRPr="00735B95">
        <w:t xml:space="preserve"> as a part of their proposal.  This requirement applies </w:t>
      </w:r>
      <w:proofErr w:type="gramStart"/>
      <w:r w:rsidRPr="00735B95">
        <w:t>regardless</w:t>
      </w:r>
      <w:proofErr w:type="gramEnd"/>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B90AC9">
      <w:pPr>
        <w:pStyle w:val="Heading3"/>
        <w:numPr>
          <w:ilvl w:val="0"/>
          <w:numId w:val="12"/>
        </w:numPr>
        <w:rPr>
          <w:rFonts w:cs="Times New Roman"/>
        </w:rPr>
      </w:pPr>
      <w:bookmarkStart w:id="117" w:name="_Toc18411476"/>
      <w:r w:rsidRPr="00735B95">
        <w:rPr>
          <w:rFonts w:cs="Times New Roman"/>
        </w:rPr>
        <w:t>Letter of Transmittal</w:t>
      </w:r>
      <w:bookmarkEnd w:id="117"/>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Does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7777777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77777777" w:rsidR="00DD65FE" w:rsidRPr="00735B95" w:rsidRDefault="00DD65FE" w:rsidP="001E7DB8">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w:t>
      </w:r>
      <w:proofErr w:type="gramStart"/>
      <w:r w:rsidRPr="00735B95">
        <w:t>provided, and</w:t>
      </w:r>
      <w:proofErr w:type="gramEnd"/>
      <w:r w:rsidRPr="00735B95">
        <w:t xml:space="preserve">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A97141">
      <w:pPr>
        <w:ind w:left="720"/>
      </w:pPr>
    </w:p>
    <w:p w14:paraId="1A85D967" w14:textId="77777777" w:rsidR="009972D2" w:rsidRPr="00735B95" w:rsidRDefault="009972D2" w:rsidP="00A97141">
      <w:pPr>
        <w:ind w:left="72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B90AC9">
      <w:pPr>
        <w:pStyle w:val="Heading3"/>
        <w:numPr>
          <w:ilvl w:val="0"/>
          <w:numId w:val="12"/>
        </w:numPr>
        <w:rPr>
          <w:rFonts w:cs="Times New Roman"/>
        </w:rPr>
      </w:pPr>
      <w:bookmarkStart w:id="118" w:name="_Toc377565356"/>
      <w:bookmarkStart w:id="119" w:name="_Toc18411477"/>
      <w:r w:rsidRPr="00735B95">
        <w:rPr>
          <w:rFonts w:cs="Times New Roman"/>
        </w:rPr>
        <w:t>Disclosure Regarding Responsibility</w:t>
      </w:r>
      <w:bookmarkEnd w:id="118"/>
      <w:bookmarkEnd w:id="119"/>
    </w:p>
    <w:p w14:paraId="54B31784" w14:textId="77777777" w:rsidR="009B00C8" w:rsidRPr="00735B95" w:rsidRDefault="009B00C8" w:rsidP="009B00C8">
      <w:pPr>
        <w:widowControl w:val="0"/>
        <w:suppressAutoHyphens/>
        <w:rPr>
          <w:b/>
          <w:bCs/>
          <w:u w:val="single"/>
        </w:rPr>
      </w:pPr>
    </w:p>
    <w:p w14:paraId="7599FDC3" w14:textId="77777777" w:rsidR="009B00C8" w:rsidRPr="00735B95" w:rsidRDefault="009B00C8" w:rsidP="00B90AC9">
      <w:pPr>
        <w:widowControl w:val="0"/>
        <w:numPr>
          <w:ilvl w:val="0"/>
          <w:numId w:val="29"/>
        </w:numPr>
        <w:suppressAutoHyphens/>
        <w:contextualSpacing/>
      </w:pPr>
      <w:r w:rsidRPr="00735B95">
        <w:lastRenderedPageBreak/>
        <w:t xml:space="preserve">Any prospective Contractor and any of its </w:t>
      </w:r>
      <w:proofErr w:type="gramStart"/>
      <w:r w:rsidRPr="00735B95">
        <w:t>Principals</w:t>
      </w:r>
      <w:proofErr w:type="gramEnd"/>
      <w:r w:rsidRPr="00735B95">
        <w:t xml:space="preserve">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B90AC9">
      <w:pPr>
        <w:numPr>
          <w:ilvl w:val="0"/>
          <w:numId w:val="30"/>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B90AC9">
      <w:pPr>
        <w:numPr>
          <w:ilvl w:val="0"/>
          <w:numId w:val="30"/>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B90AC9">
      <w:pPr>
        <w:numPr>
          <w:ilvl w:val="0"/>
          <w:numId w:val="31"/>
        </w:numPr>
        <w:ind w:left="1710" w:hanging="270"/>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B90AC9">
      <w:pPr>
        <w:numPr>
          <w:ilvl w:val="0"/>
          <w:numId w:val="31"/>
        </w:numPr>
        <w:ind w:left="1710" w:hanging="270"/>
      </w:pPr>
      <w:r w:rsidRPr="00735B95">
        <w:t>violation of Federal or state antitrust statutes related to the submission of offers; or</w:t>
      </w:r>
    </w:p>
    <w:p w14:paraId="256A2152" w14:textId="77777777" w:rsidR="009B00C8" w:rsidRPr="00735B95" w:rsidRDefault="009B00C8" w:rsidP="00B90AC9">
      <w:pPr>
        <w:numPr>
          <w:ilvl w:val="0"/>
          <w:numId w:val="31"/>
        </w:numPr>
        <w:ind w:left="1710" w:hanging="27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912F0D"/>
    <w:p w14:paraId="03D9C3D3" w14:textId="77777777" w:rsidR="009B00C8" w:rsidRPr="00735B95" w:rsidRDefault="009B00C8" w:rsidP="00B90AC9">
      <w:pPr>
        <w:numPr>
          <w:ilvl w:val="0"/>
          <w:numId w:val="30"/>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B90AC9">
      <w:pPr>
        <w:numPr>
          <w:ilvl w:val="0"/>
          <w:numId w:val="41"/>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B90AC9">
      <w:pPr>
        <w:numPr>
          <w:ilvl w:val="1"/>
          <w:numId w:val="41"/>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B90AC9">
      <w:pPr>
        <w:numPr>
          <w:ilvl w:val="1"/>
          <w:numId w:val="41"/>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7777777" w:rsidR="009B00C8" w:rsidRPr="00735B95" w:rsidRDefault="009B00C8" w:rsidP="00B90AC9">
      <w:pPr>
        <w:numPr>
          <w:ilvl w:val="1"/>
          <w:numId w:val="41"/>
        </w:numPr>
      </w:pPr>
      <w:r w:rsidRPr="00735B95">
        <w:t xml:space="preserve">Have within a </w:t>
      </w:r>
      <w:proofErr w:type="gramStart"/>
      <w:r w:rsidRPr="00735B95">
        <w:t>three year</w:t>
      </w:r>
      <w:proofErr w:type="gramEnd"/>
      <w:r w:rsidRPr="00735B95">
        <w:t xml:space="preserve">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B90AC9">
      <w:pPr>
        <w:widowControl w:val="0"/>
        <w:numPr>
          <w:ilvl w:val="0"/>
          <w:numId w:val="29"/>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B90AC9">
      <w:pPr>
        <w:widowControl w:val="0"/>
        <w:numPr>
          <w:ilvl w:val="0"/>
          <w:numId w:val="29"/>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B90AC9">
      <w:pPr>
        <w:widowControl w:val="0"/>
        <w:numPr>
          <w:ilvl w:val="0"/>
          <w:numId w:val="29"/>
        </w:numPr>
        <w:suppressAutoHyphens/>
        <w:contextualSpacing/>
      </w:pPr>
      <w:r w:rsidRPr="00735B95">
        <w:t xml:space="preserve">A disclosure that any of the items in this requirement exist will not necessarily result in </w:t>
      </w:r>
      <w:r w:rsidRPr="00735B95">
        <w:lastRenderedPageBreak/>
        <w:t>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B90AC9">
      <w:pPr>
        <w:widowControl w:val="0"/>
        <w:numPr>
          <w:ilvl w:val="0"/>
          <w:numId w:val="29"/>
        </w:numPr>
        <w:suppressAutoHyphens/>
        <w:contextualSpacing/>
      </w:pPr>
      <w:r w:rsidRPr="00735B95">
        <w:t xml:space="preserve">Nothing contained in the foregoing </w:t>
      </w:r>
      <w:proofErr w:type="gramStart"/>
      <w:r w:rsidRPr="00735B95">
        <w:t>shall</w:t>
      </w:r>
      <w:proofErr w:type="gramEnd"/>
      <w:r w:rsidRPr="00735B95">
        <w:t xml:space="preserve">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7777777" w:rsidR="00785E81" w:rsidRPr="00735B95" w:rsidRDefault="009B00C8" w:rsidP="00B90AC9">
      <w:pPr>
        <w:widowControl w:val="0"/>
        <w:numPr>
          <w:ilvl w:val="0"/>
          <w:numId w:val="29"/>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168E997" w14:textId="77777777" w:rsidR="00785E81" w:rsidRPr="009622E9" w:rsidRDefault="00785E81" w:rsidP="00B90AC9">
      <w:pPr>
        <w:pStyle w:val="Heading3"/>
        <w:numPr>
          <w:ilvl w:val="0"/>
          <w:numId w:val="12"/>
        </w:numPr>
        <w:rPr>
          <w:rFonts w:cs="Times New Roman"/>
          <w:b w:val="0"/>
          <w:bCs w:val="0"/>
        </w:rPr>
      </w:pPr>
      <w:bookmarkStart w:id="120" w:name="_Toc18411478"/>
      <w:r w:rsidRPr="009622E9">
        <w:rPr>
          <w:rFonts w:cs="Times New Roman"/>
        </w:rPr>
        <w:t>New Mexico Preference</w:t>
      </w:r>
      <w:r w:rsidR="00C1235C" w:rsidRPr="009622E9">
        <w:rPr>
          <w:rFonts w:cs="Times New Roman"/>
        </w:rPr>
        <w:t>s</w:t>
      </w:r>
      <w:bookmarkEnd w:id="120"/>
    </w:p>
    <w:p w14:paraId="10D62A43" w14:textId="77777777" w:rsidR="001B0592" w:rsidRPr="00862959" w:rsidRDefault="00996021" w:rsidP="001B0592">
      <w:r w:rsidRPr="00735B95">
        <w:t xml:space="preserve">To ensure adequate consideration and </w:t>
      </w:r>
      <w:r w:rsidRPr="00862959">
        <w:t xml:space="preserve">application of </w:t>
      </w:r>
      <w:r w:rsidR="001E7DB8" w:rsidRPr="00735B95">
        <w:t>§</w:t>
      </w:r>
      <w:r w:rsidR="00EC60AD" w:rsidRPr="00735B95">
        <w:t xml:space="preserve">13-1-21, NMSA 1978 </w:t>
      </w:r>
      <w:r w:rsidRPr="00735B95">
        <w:t xml:space="preserve">(as amended), </w:t>
      </w:r>
      <w:r w:rsidR="00785E81" w:rsidRPr="00735B95">
        <w:t xml:space="preserve">Offerors </w:t>
      </w:r>
      <w:r w:rsidR="00785E81" w:rsidRPr="00735B95">
        <w:rPr>
          <w:b/>
          <w:u w:val="single"/>
        </w:rPr>
        <w:t>must</w:t>
      </w:r>
      <w:r w:rsidR="00785E81" w:rsidRPr="00735B95">
        <w:t xml:space="preserve"> include a copy of </w:t>
      </w:r>
      <w:r w:rsidR="00B85AB5" w:rsidRPr="00735B95">
        <w:t>their preference certificate with their proposal</w:t>
      </w:r>
      <w:r w:rsidR="00785E81" w:rsidRPr="00735B95">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3"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1B0592">
      <w:pPr>
        <w:rPr>
          <w:b/>
          <w:bCs/>
          <w:sz w:val="26"/>
          <w:szCs w:val="26"/>
        </w:rPr>
      </w:pPr>
    </w:p>
    <w:p w14:paraId="7FF02C36" w14:textId="77777777" w:rsidR="00B85AB5" w:rsidRPr="009622E9" w:rsidRDefault="00B85AB5" w:rsidP="00B90AC9">
      <w:pPr>
        <w:pStyle w:val="ListParagraph"/>
        <w:numPr>
          <w:ilvl w:val="1"/>
          <w:numId w:val="28"/>
        </w:numPr>
        <w:ind w:left="1530" w:hanging="450"/>
        <w:rPr>
          <w:b/>
          <w:bCs/>
          <w:sz w:val="26"/>
          <w:szCs w:val="26"/>
        </w:rPr>
      </w:pPr>
      <w:r w:rsidRPr="009622E9">
        <w:rPr>
          <w:b/>
          <w:bCs/>
          <w:sz w:val="26"/>
          <w:szCs w:val="26"/>
        </w:rPr>
        <w:t>New Mexico Business Preference</w:t>
      </w:r>
    </w:p>
    <w:p w14:paraId="3BDD16AB" w14:textId="4CCD901E" w:rsidR="008079A5" w:rsidRPr="009622E9" w:rsidRDefault="008079A5" w:rsidP="008079A5">
      <w:pPr>
        <w:pStyle w:val="ListParagraph"/>
        <w:ind w:left="1260"/>
        <w:rPr>
          <w:b/>
          <w:bCs/>
          <w:szCs w:val="26"/>
        </w:rPr>
      </w:pPr>
      <w:r w:rsidRPr="009622E9">
        <w:rPr>
          <w:bCs/>
          <w:szCs w:val="26"/>
        </w:rPr>
        <w:t xml:space="preserve">A copy of the certification must accompany </w:t>
      </w:r>
      <w:r w:rsidR="005D318E">
        <w:rPr>
          <w:bCs/>
          <w:szCs w:val="26"/>
        </w:rPr>
        <w:t xml:space="preserve">Offeror’s </w:t>
      </w:r>
      <w:r w:rsidRPr="009622E9">
        <w:rPr>
          <w:bCs/>
          <w:szCs w:val="26"/>
        </w:rPr>
        <w:t>proposal</w:t>
      </w:r>
      <w:r w:rsidRPr="009622E9">
        <w:rPr>
          <w:b/>
          <w:bCs/>
          <w:szCs w:val="26"/>
        </w:rPr>
        <w:t>.</w:t>
      </w:r>
    </w:p>
    <w:p w14:paraId="2BBB830D" w14:textId="77777777" w:rsidR="002217D0" w:rsidRPr="00735B95" w:rsidRDefault="002217D0" w:rsidP="002217D0">
      <w:pPr>
        <w:ind w:left="1260"/>
        <w:rPr>
          <w:bCs/>
        </w:rPr>
      </w:pPr>
    </w:p>
    <w:p w14:paraId="539F56E6" w14:textId="77777777" w:rsidR="00B85AB5" w:rsidRPr="00735B95" w:rsidRDefault="00B85AB5" w:rsidP="00B90AC9">
      <w:pPr>
        <w:pStyle w:val="ListParagraph"/>
        <w:numPr>
          <w:ilvl w:val="1"/>
          <w:numId w:val="28"/>
        </w:numPr>
        <w:rPr>
          <w:b/>
          <w:bCs/>
        </w:rPr>
      </w:pPr>
      <w:r w:rsidRPr="009622E9">
        <w:rPr>
          <w:b/>
          <w:bCs/>
          <w:sz w:val="26"/>
          <w:szCs w:val="26"/>
        </w:rPr>
        <w:t>New Mexico Resident Veterans Business Preference</w:t>
      </w:r>
    </w:p>
    <w:p w14:paraId="22D592D8" w14:textId="5FE92FB5" w:rsidR="00B85AB5" w:rsidRPr="00735B95" w:rsidRDefault="0047710B" w:rsidP="002217D0">
      <w:pPr>
        <w:ind w:left="1260"/>
        <w:rPr>
          <w:color w:val="1F497D"/>
        </w:rPr>
      </w:pPr>
      <w:r w:rsidRPr="00862959">
        <w:t xml:space="preserve">A copy of the certification must accompany </w:t>
      </w:r>
      <w:r w:rsidR="005D318E">
        <w:t>Offeror’s</w:t>
      </w:r>
      <w:r w:rsidRPr="00862959">
        <w:t xml:space="preserve"> proposal.</w:t>
      </w:r>
    </w:p>
    <w:p w14:paraId="766F2169" w14:textId="77777777" w:rsidR="00B85AB5" w:rsidRPr="00735B95" w:rsidRDefault="00B85AB5" w:rsidP="002217D0">
      <w:pPr>
        <w:ind w:left="1440"/>
      </w:pPr>
    </w:p>
    <w:p w14:paraId="2061BB26" w14:textId="77777777" w:rsidR="002217D0" w:rsidRPr="00735B95" w:rsidRDefault="002217D0" w:rsidP="002217D0">
      <w:pPr>
        <w:ind w:left="720"/>
        <w:rPr>
          <w:b/>
        </w:rPr>
      </w:pPr>
      <w:r w:rsidRPr="00735B95">
        <w:rPr>
          <w:b/>
        </w:rPr>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45699600" w14:textId="6A2BAE1C" w:rsidR="002217D0" w:rsidRPr="00735B95" w:rsidRDefault="002217D0" w:rsidP="002217D0">
      <w:pPr>
        <w:ind w:left="720"/>
        <w:rPr>
          <w:b/>
        </w:rPr>
      </w:pPr>
      <w:r w:rsidRPr="00735B95">
        <w:rPr>
          <w:b/>
        </w:rPr>
        <w:t xml:space="preserve">The New Mexico Preferences shall not apply </w:t>
      </w:r>
      <w:r w:rsidR="00065D66" w:rsidRPr="006A279D">
        <w:rPr>
          <w:b/>
        </w:rPr>
        <w:t>because</w:t>
      </w:r>
      <w:r w:rsidR="00065D66" w:rsidRPr="00735B95">
        <w:rPr>
          <w:b/>
        </w:rPr>
        <w:t xml:space="preserve"> </w:t>
      </w:r>
      <w:r w:rsidRPr="00735B95">
        <w:rPr>
          <w:b/>
        </w:rPr>
        <w:t xml:space="preserve">the </w:t>
      </w:r>
      <w:proofErr w:type="gramStart"/>
      <w:r w:rsidRPr="00735B95">
        <w:rPr>
          <w:b/>
        </w:rPr>
        <w:t>expenditures</w:t>
      </w:r>
      <w:proofErr w:type="gramEnd"/>
      <w:r w:rsidRPr="00735B95">
        <w:rPr>
          <w:b/>
        </w:rPr>
        <w:t xml:space="preserve"> for this RFP includes federal funds.</w:t>
      </w:r>
      <w:r w:rsidR="008D1065" w:rsidRPr="009622E9">
        <w:t xml:space="preserve"> </w:t>
      </w:r>
    </w:p>
    <w:p w14:paraId="7EAC5118" w14:textId="77777777" w:rsidR="008D1065" w:rsidRPr="00735B95" w:rsidRDefault="008D1065" w:rsidP="008D1065">
      <w:bookmarkStart w:id="121" w:name="_Toc18411479"/>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2" w:name="_Toc377565358"/>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1"/>
      <w:bookmarkEnd w:id="122"/>
    </w:p>
    <w:p w14:paraId="7FA70585" w14:textId="77777777" w:rsidR="001206A3" w:rsidRPr="00735B95" w:rsidRDefault="001206A3" w:rsidP="00B90AC9">
      <w:pPr>
        <w:pStyle w:val="Heading2"/>
        <w:numPr>
          <w:ilvl w:val="0"/>
          <w:numId w:val="25"/>
        </w:numPr>
        <w:ind w:left="360"/>
        <w:rPr>
          <w:rFonts w:cs="Times New Roman"/>
          <w:i w:val="0"/>
        </w:rPr>
      </w:pPr>
      <w:bookmarkStart w:id="123" w:name="_Toc377565359"/>
      <w:bookmarkStart w:id="124" w:name="_Toc18411480"/>
      <w:r w:rsidRPr="00735B95">
        <w:rPr>
          <w:rFonts w:cs="Times New Roman"/>
          <w:i w:val="0"/>
        </w:rPr>
        <w:t>NUMBER OF RESPONSES</w:t>
      </w:r>
      <w:bookmarkEnd w:id="123"/>
      <w:bookmarkEnd w:id="124"/>
    </w:p>
    <w:p w14:paraId="458BB88D" w14:textId="77777777" w:rsidR="001206A3" w:rsidRPr="00735B95" w:rsidRDefault="001206A3"/>
    <w:p w14:paraId="0A9F6536" w14:textId="28C3695A"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B90AC9">
      <w:pPr>
        <w:pStyle w:val="Heading2"/>
        <w:numPr>
          <w:ilvl w:val="0"/>
          <w:numId w:val="25"/>
        </w:numPr>
        <w:ind w:left="360"/>
        <w:rPr>
          <w:rFonts w:cs="Times New Roman"/>
          <w:i w:val="0"/>
        </w:rPr>
      </w:pPr>
      <w:bookmarkStart w:id="125" w:name="_Toc377565360"/>
      <w:bookmarkStart w:id="126" w:name="_Toc18411481"/>
      <w:r w:rsidRPr="00735B95">
        <w:rPr>
          <w:rFonts w:cs="Times New Roman"/>
          <w:i w:val="0"/>
        </w:rPr>
        <w:t>NUMBER OF COPIES</w:t>
      </w:r>
      <w:bookmarkEnd w:id="125"/>
      <w:bookmarkEnd w:id="126"/>
      <w:r w:rsidR="00A90AA1" w:rsidRPr="00735B95">
        <w:rPr>
          <w:rFonts w:cs="Times New Roman"/>
          <w:i w:val="0"/>
        </w:rPr>
        <w:t xml:space="preserve"> </w:t>
      </w:r>
    </w:p>
    <w:p w14:paraId="6AC4905E" w14:textId="77777777" w:rsidR="00CB6FA4" w:rsidRPr="00735B95" w:rsidRDefault="002D597A" w:rsidP="00B90AC9">
      <w:pPr>
        <w:pStyle w:val="Heading3"/>
        <w:numPr>
          <w:ilvl w:val="0"/>
          <w:numId w:val="15"/>
        </w:numPr>
        <w:rPr>
          <w:rFonts w:cs="Times New Roman"/>
        </w:rPr>
      </w:pPr>
      <w:bookmarkStart w:id="127" w:name="_Toc392862978"/>
      <w:bookmarkStart w:id="128" w:name="_Toc393886229"/>
      <w:bookmarkStart w:id="129" w:name="_Toc18411482"/>
      <w:r w:rsidRPr="00735B95">
        <w:rPr>
          <w:rFonts w:cs="Times New Roman"/>
        </w:rPr>
        <w:t>Hard Copy Responses</w:t>
      </w:r>
      <w:bookmarkEnd w:id="127"/>
      <w:bookmarkEnd w:id="128"/>
      <w:bookmarkEnd w:id="129"/>
    </w:p>
    <w:p w14:paraId="11E34F93" w14:textId="77777777" w:rsidR="00CB6FA4" w:rsidRPr="00735B95" w:rsidRDefault="00CB6FA4" w:rsidP="009F227E">
      <w:pPr>
        <w:ind w:left="720"/>
      </w:pPr>
    </w:p>
    <w:p w14:paraId="587083C2" w14:textId="0AC381E3" w:rsidR="00E71792" w:rsidRPr="00735B95" w:rsidRDefault="000D51B3" w:rsidP="009F227E">
      <w:r w:rsidRPr="00735B95">
        <w:t>Offeror’s p</w:t>
      </w:r>
      <w:r w:rsidR="00CB6FA4" w:rsidRPr="00735B95">
        <w:t>roposal</w:t>
      </w:r>
      <w:r w:rsidR="00E71792" w:rsidRPr="00735B95">
        <w:t>s</w:t>
      </w:r>
      <w:r w:rsidR="00CB6FA4" w:rsidRPr="00735B95">
        <w:t xml:space="preserve"> must be clearly labeled and numbered</w:t>
      </w:r>
      <w:r w:rsidRPr="00735B95">
        <w:t xml:space="preserve"> and indexed as outlined in </w:t>
      </w:r>
      <w:r w:rsidRPr="00735B95">
        <w:rPr>
          <w:b/>
        </w:rPr>
        <w:t>Section III.C. Proposal Format</w:t>
      </w:r>
      <w:r w:rsidRPr="00735B95">
        <w:t>.</w:t>
      </w:r>
      <w:r w:rsidR="00CB6FA4" w:rsidRPr="00735B95">
        <w:t xml:space="preserve">  </w:t>
      </w:r>
      <w:r w:rsidRPr="00735B95">
        <w:t xml:space="preserve">Proposals must be submitted </w:t>
      </w:r>
      <w:r w:rsidR="00E71792" w:rsidRPr="00735B95">
        <w:t xml:space="preserve">in the manner </w:t>
      </w:r>
      <w:r w:rsidRPr="00735B95">
        <w:t xml:space="preserve">outlined </w:t>
      </w:r>
      <w:proofErr w:type="gramStart"/>
      <w:r w:rsidRPr="00735B95">
        <w:t>below</w:t>
      </w:r>
      <w:r w:rsidR="0012517F" w:rsidRPr="00735B95">
        <w:t>, and</w:t>
      </w:r>
      <w:proofErr w:type="gramEnd"/>
      <w:r w:rsidR="0012517F" w:rsidRPr="00735B95">
        <w:t xml:space="preserve"> sealed according to the definition provided in Section I.</w:t>
      </w:r>
      <w:r w:rsidR="007F0935" w:rsidRPr="00735B95">
        <w:t>F.31</w:t>
      </w:r>
      <w:r w:rsidRPr="00735B95">
        <w:t xml:space="preserve">. </w:t>
      </w:r>
      <w:r w:rsidR="00E71792" w:rsidRPr="00735B95">
        <w:t xml:space="preserve">Each </w:t>
      </w:r>
      <w:r w:rsidR="008C64F8" w:rsidRPr="00735B95">
        <w:t xml:space="preserve">ORIGINAL </w:t>
      </w:r>
      <w:r w:rsidR="00E71792" w:rsidRPr="00735B95">
        <w:t xml:space="preserve">binder (Technical and Cost) </w:t>
      </w:r>
      <w:r w:rsidR="00CB6FA4" w:rsidRPr="00735B95">
        <w:t xml:space="preserve">shall be clearly marked as </w:t>
      </w:r>
      <w:r w:rsidR="00E71792" w:rsidRPr="00735B95">
        <w:t xml:space="preserve">“ORIGINAL” </w:t>
      </w:r>
      <w:r w:rsidR="00CB6FA4" w:rsidRPr="00735B95">
        <w:t xml:space="preserve">on the front of the binder. </w:t>
      </w:r>
      <w:r w:rsidR="008C64F8" w:rsidRPr="00735B95">
        <w:t xml:space="preserve">The additional HARD COPIES (if any) must </w:t>
      </w:r>
      <w:r w:rsidR="00E71792" w:rsidRPr="00735B95">
        <w:t xml:space="preserve">each </w:t>
      </w:r>
      <w:r w:rsidR="008C64F8" w:rsidRPr="00735B95">
        <w:t xml:space="preserve">be submitted in separate </w:t>
      </w:r>
      <w:proofErr w:type="gramStart"/>
      <w:r w:rsidR="008C64F8" w:rsidRPr="00735B95">
        <w:t>binders, and</w:t>
      </w:r>
      <w:proofErr w:type="gramEnd"/>
      <w:r w:rsidR="008C64F8" w:rsidRPr="00735B95">
        <w:t xml:space="preserve"> must be </w:t>
      </w:r>
      <w:r w:rsidR="007F0935" w:rsidRPr="00735B95">
        <w:t xml:space="preserve">clearly </w:t>
      </w:r>
      <w:r w:rsidR="008C64F8" w:rsidRPr="00735B95">
        <w:t xml:space="preserve">identified as “COPY” on the front cover.  </w:t>
      </w:r>
    </w:p>
    <w:p w14:paraId="6F7B7CA5" w14:textId="77777777" w:rsidR="00E71792" w:rsidRPr="00735B95" w:rsidRDefault="00E71792" w:rsidP="009F227E"/>
    <w:p w14:paraId="6F69B79B" w14:textId="3DBD2075" w:rsidR="00CB6FA4" w:rsidRPr="00735B95" w:rsidRDefault="00E71792" w:rsidP="009F227E">
      <w:r w:rsidRPr="00735B95">
        <w:t>Technical and Cost portions of Offerors proposal</w:t>
      </w:r>
      <w:r w:rsidR="00CB6FA4" w:rsidRPr="00735B95">
        <w:t xml:space="preserve"> </w:t>
      </w:r>
      <w:r w:rsidR="00CB6FA4" w:rsidRPr="00735B95">
        <w:rPr>
          <w:b/>
          <w:u w:val="single"/>
        </w:rPr>
        <w:t>must</w:t>
      </w:r>
      <w:r w:rsidR="00CB6FA4" w:rsidRPr="00735B95">
        <w:t xml:space="preserve"> be submitted in </w:t>
      </w:r>
      <w:r w:rsidR="0053402A" w:rsidRPr="00735B95">
        <w:t>s</w:t>
      </w:r>
      <w:r w:rsidR="00CB6FA4" w:rsidRPr="00735B95">
        <w:t>eparate binder</w:t>
      </w:r>
      <w:r w:rsidR="009F227E" w:rsidRPr="00735B95">
        <w:t>s</w:t>
      </w:r>
      <w:r w:rsidRPr="00735B95">
        <w:t xml:space="preserve"> as indicated below in this </w:t>
      </w:r>
      <w:r w:rsidR="00611DE7" w:rsidRPr="00735B95">
        <w:t>s</w:t>
      </w:r>
      <w:r w:rsidRPr="00735B95">
        <w:t>ection,</w:t>
      </w:r>
      <w:r w:rsidR="00CB6FA4" w:rsidRPr="00735B95">
        <w:t xml:space="preserve"> and </w:t>
      </w:r>
      <w:r w:rsidR="00CB6FA4" w:rsidRPr="00735B95">
        <w:rPr>
          <w:b/>
          <w:u w:val="single"/>
        </w:rPr>
        <w:t>must</w:t>
      </w:r>
      <w:r w:rsidR="00CB6FA4" w:rsidRPr="00735B95">
        <w:t xml:space="preserve"> be prominently </w:t>
      </w:r>
      <w:r w:rsidRPr="00735B95">
        <w:t xml:space="preserve">identified as </w:t>
      </w:r>
      <w:r w:rsidR="007F0935" w:rsidRPr="00735B95">
        <w:t>“</w:t>
      </w:r>
      <w:r w:rsidRPr="00735B95">
        <w:t>Technical Binder</w:t>
      </w:r>
      <w:r w:rsidR="007F0935" w:rsidRPr="00735B95">
        <w:t>,”</w:t>
      </w:r>
      <w:r w:rsidRPr="00735B95">
        <w:t xml:space="preserve"> or </w:t>
      </w:r>
      <w:r w:rsidR="007F0935" w:rsidRPr="00735B95">
        <w:t>“</w:t>
      </w:r>
      <w:r w:rsidRPr="00735B95">
        <w:t>Cost Binder</w:t>
      </w:r>
      <w:r w:rsidR="007F0935" w:rsidRPr="00735B95">
        <w:t>,”</w:t>
      </w:r>
      <w:r w:rsidRPr="00735B95">
        <w:t xml:space="preserve"> </w:t>
      </w:r>
      <w:r w:rsidR="00CB6FA4" w:rsidRPr="00735B95">
        <w:t xml:space="preserve">on </w:t>
      </w:r>
      <w:r w:rsidRPr="00735B95">
        <w:t xml:space="preserve">each </w:t>
      </w:r>
      <w:r w:rsidR="00CB6FA4" w:rsidRPr="00735B95">
        <w:t xml:space="preserve">front cover. </w:t>
      </w:r>
      <w:r w:rsidR="000D51B3" w:rsidRPr="00735B95">
        <w:t>Envelopes, packages or boxes containing the original and the copies must be clearly labeled and submitte</w:t>
      </w:r>
      <w:r w:rsidRPr="00735B95">
        <w:t>d in a sealed envelope, package</w:t>
      </w:r>
      <w:r w:rsidR="000D51B3" w:rsidRPr="00735B95">
        <w:t xml:space="preserve"> or box </w:t>
      </w:r>
      <w:r w:rsidRPr="00735B95">
        <w:t xml:space="preserve">according to </w:t>
      </w:r>
      <w:r w:rsidR="000D51B3" w:rsidRPr="00735B95">
        <w:t>the information</w:t>
      </w:r>
      <w:r w:rsidR="0012517F" w:rsidRPr="00735B95">
        <w:t xml:space="preserve"> provided</w:t>
      </w:r>
      <w:r w:rsidR="008C64F8" w:rsidRPr="00735B95">
        <w:t xml:space="preserve"> in Section I.</w:t>
      </w:r>
      <w:r w:rsidR="00611DE7" w:rsidRPr="00735B95">
        <w:t>E</w:t>
      </w:r>
      <w:r w:rsidRPr="00735B95">
        <w:t xml:space="preserve">.  </w:t>
      </w:r>
      <w:r w:rsidR="0012517F" w:rsidRPr="00735B95">
        <w:t>I</w:t>
      </w:r>
      <w:r w:rsidRPr="00735B95">
        <w:t xml:space="preserve">t is not necessary to segregate Technical Binders from Cost Binders, if they are submitted </w:t>
      </w:r>
      <w:r w:rsidR="0012517F" w:rsidRPr="00735B95">
        <w:t>with</w:t>
      </w:r>
      <w:r w:rsidRPr="00735B95">
        <w:t>in the same sealed envelope, package or box</w:t>
      </w:r>
      <w:r w:rsidR="0012517F" w:rsidRPr="00735B95">
        <w:t xml:space="preserve">, </w:t>
      </w:r>
      <w:proofErr w:type="gramStart"/>
      <w:r w:rsidR="0012517F" w:rsidRPr="00735B95">
        <w:t>as long as</w:t>
      </w:r>
      <w:proofErr w:type="gramEnd"/>
      <w:r w:rsidR="0012517F" w:rsidRPr="00735B95">
        <w:t xml:space="preserve"> the Technical Binders and Cost Binders are each submitted in separate binders. </w:t>
      </w:r>
    </w:p>
    <w:p w14:paraId="45B5A447" w14:textId="77777777" w:rsidR="00827C7C" w:rsidRPr="00735B95" w:rsidRDefault="00827C7C"/>
    <w:p w14:paraId="646C1214" w14:textId="77777777" w:rsidR="001206A3" w:rsidRPr="00735B95" w:rsidRDefault="00827C7C">
      <w:r w:rsidRPr="00735B95">
        <w:t xml:space="preserve">Offerors </w:t>
      </w:r>
      <w:r w:rsidR="008C64F8" w:rsidRPr="00735B95">
        <w:rPr>
          <w:b/>
          <w:u w:val="single"/>
        </w:rPr>
        <w:t>must</w:t>
      </w:r>
      <w:r w:rsidR="008C64F8" w:rsidRPr="00735B95">
        <w:t xml:space="preserve"> </w:t>
      </w:r>
      <w:r w:rsidRPr="00735B95">
        <w:t>deliver:</w:t>
      </w:r>
    </w:p>
    <w:p w14:paraId="20FE84C0" w14:textId="77777777" w:rsidR="00827C7C" w:rsidRPr="00735B95" w:rsidRDefault="00827C7C"/>
    <w:p w14:paraId="5F377A69" w14:textId="3F2290E0" w:rsidR="002F2229" w:rsidRPr="00735B95" w:rsidRDefault="002F2229" w:rsidP="00B90AC9">
      <w:pPr>
        <w:numPr>
          <w:ilvl w:val="0"/>
          <w:numId w:val="9"/>
        </w:numPr>
      </w:pPr>
      <w:bookmarkStart w:id="130" w:name="_Toc377565361"/>
      <w:r w:rsidRPr="00735B95">
        <w:rPr>
          <w:b/>
        </w:rPr>
        <w:t>Technical Proposals</w:t>
      </w:r>
      <w:r w:rsidR="0053402A" w:rsidRPr="00735B95">
        <w:t xml:space="preserve"> – One </w:t>
      </w:r>
      <w:r w:rsidRPr="00735B95">
        <w:t xml:space="preserve">(1) ORIGINAL, </w:t>
      </w:r>
      <w:r w:rsidR="006A279D" w:rsidRPr="006A279D">
        <w:t>four</w:t>
      </w:r>
      <w:r w:rsidRPr="006A279D">
        <w:t xml:space="preserve"> (</w:t>
      </w:r>
      <w:r w:rsidR="006A279D" w:rsidRPr="006A279D">
        <w:t>4</w:t>
      </w:r>
      <w:r w:rsidRPr="006A279D">
        <w:t>)</w:t>
      </w:r>
      <w:r w:rsidRPr="00735B95">
        <w:t xml:space="preserve"> HARD COPY, and one (1) </w:t>
      </w:r>
      <w:r w:rsidR="009C5DCD" w:rsidRPr="00735B95">
        <w:t xml:space="preserve">ELECTRONIC </w:t>
      </w:r>
      <w:r w:rsidRPr="00735B95">
        <w:t xml:space="preserve">copy of the proposal containing </w:t>
      </w:r>
      <w:r w:rsidRPr="00735B95">
        <w:rPr>
          <w:b/>
          <w:u w:val="single"/>
        </w:rPr>
        <w:t>ONLY</w:t>
      </w:r>
      <w:r w:rsidRPr="00735B95">
        <w:t xml:space="preserve"> the Technical Proposal; ORIGINAL and </w:t>
      </w:r>
      <w:r w:rsidR="008C64F8" w:rsidRPr="00735B95">
        <w:t xml:space="preserve">all HARD COPIES </w:t>
      </w:r>
      <w:r w:rsidR="009C5DCD" w:rsidRPr="00735B95">
        <w:t xml:space="preserve">of the Technical Proposal </w:t>
      </w:r>
      <w:r w:rsidRPr="00735B95">
        <w:t>shall be in separate labeled binders</w:t>
      </w:r>
      <w:r w:rsidR="00646BC3" w:rsidRPr="00735B95">
        <w:t xml:space="preserve">. </w:t>
      </w:r>
      <w:r w:rsidRPr="00735B95">
        <w:rPr>
          <w:b/>
        </w:rPr>
        <w:t xml:space="preserve">The electronic copy </w:t>
      </w:r>
      <w:r w:rsidR="009C5DCD" w:rsidRPr="00735B95">
        <w:rPr>
          <w:b/>
        </w:rPr>
        <w:t xml:space="preserve">MUST be submitted as a USB/CD and CANNOT </w:t>
      </w:r>
      <w:r w:rsidRPr="00735B95">
        <w:rPr>
          <w:b/>
        </w:rPr>
        <w:t>be emailed.</w:t>
      </w:r>
      <w:r w:rsidRPr="00735B95">
        <w:t xml:space="preserve"> </w:t>
      </w:r>
      <w:r w:rsidR="009C5DCD" w:rsidRPr="00735B95">
        <w:t xml:space="preserve"> The Technical Proposals </w:t>
      </w:r>
      <w:r w:rsidR="009C5DCD" w:rsidRPr="00735B95">
        <w:rPr>
          <w:b/>
          <w:u w:val="single"/>
        </w:rPr>
        <w:t>SHALL NOT</w:t>
      </w:r>
      <w:r w:rsidR="009C5DCD" w:rsidRPr="00735B95">
        <w:t xml:space="preserve"> contain any cost information.</w:t>
      </w:r>
    </w:p>
    <w:p w14:paraId="6E6004FA" w14:textId="77777777" w:rsidR="0053402A" w:rsidRPr="00735B95" w:rsidRDefault="0053402A" w:rsidP="007B2B11">
      <w:pPr>
        <w:ind w:left="720"/>
      </w:pPr>
    </w:p>
    <w:p w14:paraId="74ABEE2B" w14:textId="50749898" w:rsidR="009C5DCD" w:rsidRPr="00735B95" w:rsidRDefault="007F0935" w:rsidP="00B90AC9">
      <w:pPr>
        <w:numPr>
          <w:ilvl w:val="0"/>
          <w:numId w:val="38"/>
        </w:numPr>
        <w:spacing w:after="200" w:line="276" w:lineRule="auto"/>
        <w:contextualSpacing/>
        <w:jc w:val="both"/>
      </w:pPr>
      <w:r w:rsidRPr="00735B95">
        <w:rPr>
          <w:b/>
          <w:u w:val="single"/>
        </w:rPr>
        <w:t>Confidential Information</w:t>
      </w:r>
      <w:r w:rsidRPr="00735B95">
        <w:t xml:space="preserve">:  </w:t>
      </w:r>
      <w:r w:rsidR="009C5DCD" w:rsidRPr="00735B95">
        <w:t>If Offeror’s proposal contains confidential information, as defined in Section I.</w:t>
      </w:r>
      <w:r w:rsidR="00611DE7" w:rsidRPr="00735B95">
        <w:t>F</w:t>
      </w:r>
      <w:r w:rsidR="009C5DCD" w:rsidRPr="00735B95">
        <w:t>.</w:t>
      </w:r>
      <w:r w:rsidR="006F06AF" w:rsidRPr="00735B95">
        <w:t>6</w:t>
      </w:r>
      <w:r w:rsidR="009C5DCD" w:rsidRPr="00735B95">
        <w:t xml:space="preserve"> and detailed in Section II.C.8, Offeror </w:t>
      </w:r>
      <w:r w:rsidR="009C5DCD" w:rsidRPr="00735B95">
        <w:rPr>
          <w:b/>
          <w:u w:val="single"/>
        </w:rPr>
        <w:t>must</w:t>
      </w:r>
      <w:r w:rsidR="009C5DCD" w:rsidRPr="00735B95">
        <w:t xml:space="preserve"> submit:</w:t>
      </w:r>
    </w:p>
    <w:p w14:paraId="02DCD180" w14:textId="5A74806C" w:rsidR="009C5DCD" w:rsidRPr="00735B95" w:rsidRDefault="009C5DCD" w:rsidP="00B90AC9">
      <w:pPr>
        <w:numPr>
          <w:ilvl w:val="0"/>
          <w:numId w:val="36"/>
        </w:numPr>
        <w:spacing w:after="200" w:line="276" w:lineRule="auto"/>
        <w:contextualSpacing/>
        <w:jc w:val="both"/>
      </w:pPr>
      <w:proofErr w:type="gramStart"/>
      <w:r w:rsidRPr="00735B95">
        <w:t>all of</w:t>
      </w:r>
      <w:proofErr w:type="gramEnd"/>
      <w:r w:rsidRPr="00735B95">
        <w:t xml:space="preserve"> the requisite proposals identified in Section III.B.1.a above as </w:t>
      </w:r>
      <w:r w:rsidRPr="00735B95">
        <w:rPr>
          <w:b/>
          <w:u w:val="single"/>
        </w:rPr>
        <w:t>unredacted</w:t>
      </w:r>
      <w:r w:rsidRPr="00735B95">
        <w:t xml:space="preserve"> </w:t>
      </w:r>
      <w:r w:rsidR="007B1998" w:rsidRPr="00735B95">
        <w:t xml:space="preserve">(def. Section 1.F.38) </w:t>
      </w:r>
      <w:r w:rsidRPr="00735B95">
        <w:t xml:space="preserve">versions for evaluation purposes; </w:t>
      </w:r>
      <w:r w:rsidR="00D123BD">
        <w:rPr>
          <w:b/>
          <w:u w:val="single"/>
        </w:rPr>
        <w:t>AND</w:t>
      </w:r>
    </w:p>
    <w:p w14:paraId="6C5DC1F0" w14:textId="35B69120" w:rsidR="009C5DCD" w:rsidRPr="00735B95" w:rsidRDefault="009C5DCD" w:rsidP="00B90AC9">
      <w:pPr>
        <w:numPr>
          <w:ilvl w:val="0"/>
          <w:numId w:val="36"/>
        </w:numPr>
        <w:spacing w:after="200" w:line="276" w:lineRule="auto"/>
        <w:contextualSpacing/>
        <w:jc w:val="both"/>
      </w:pPr>
      <w:r w:rsidRPr="00735B95">
        <w:t xml:space="preserve">ONE (1) additional </w:t>
      </w:r>
      <w:r w:rsidRPr="00735B95">
        <w:rPr>
          <w:b/>
          <w:u w:val="single"/>
        </w:rPr>
        <w:t>redacted</w:t>
      </w:r>
      <w:r w:rsidRPr="00735B95">
        <w:t xml:space="preserve"> </w:t>
      </w:r>
      <w:r w:rsidR="007B1998" w:rsidRPr="00735B95">
        <w:t xml:space="preserve">(def. Section 1.F.27) </w:t>
      </w:r>
      <w:r w:rsidRPr="00735B95">
        <w:t>HARD COPY version</w:t>
      </w:r>
      <w:r w:rsidR="007F0935" w:rsidRPr="00735B95">
        <w:t xml:space="preserve"> </w:t>
      </w:r>
      <w:r w:rsidRPr="00735B95">
        <w:t xml:space="preserve">and ONE (1) additional </w:t>
      </w:r>
      <w:r w:rsidRPr="00735B95">
        <w:rPr>
          <w:b/>
          <w:u w:val="single"/>
        </w:rPr>
        <w:t>redacted</w:t>
      </w:r>
      <w:r w:rsidRPr="00735B95">
        <w:t xml:space="preserve"> electronic version</w:t>
      </w:r>
      <w:r w:rsidRPr="00735B95">
        <w:rPr>
          <w:b/>
        </w:rPr>
        <w:t xml:space="preserve"> </w:t>
      </w:r>
      <w:r w:rsidRPr="00735B95">
        <w:t>for the public file</w:t>
      </w:r>
      <w:r w:rsidR="006F06AF" w:rsidRPr="00735B95">
        <w:t xml:space="preserve">, </w:t>
      </w:r>
      <w:proofErr w:type="gramStart"/>
      <w:r w:rsidR="006F06AF" w:rsidRPr="00735B95">
        <w:t>in order to</w:t>
      </w:r>
      <w:proofErr w:type="gramEnd"/>
      <w:r w:rsidR="006F06AF" w:rsidRPr="00735B95">
        <w:t xml:space="preserve"> facilitate eventual public inspection of the non-confidential version of Offeror’s proposal</w:t>
      </w:r>
      <w:r w:rsidR="007F0935" w:rsidRPr="00735B95">
        <w:t>.  Redacted version</w:t>
      </w:r>
      <w:r w:rsidR="00DB79C4" w:rsidRPr="00735B95">
        <w:t>s</w:t>
      </w:r>
      <w:r w:rsidR="007F0935" w:rsidRPr="00735B95">
        <w:t xml:space="preserve"> </w:t>
      </w:r>
      <w:r w:rsidR="007F0935" w:rsidRPr="00735B95">
        <w:rPr>
          <w:b/>
          <w:u w:val="single"/>
        </w:rPr>
        <w:t>must</w:t>
      </w:r>
      <w:r w:rsidR="007F0935" w:rsidRPr="00735B95">
        <w:t xml:space="preserve"> be clearly marked as “REDACTED” or “CONFIDENTIAL” on the front cover</w:t>
      </w:r>
      <w:r w:rsidR="00DB79C4" w:rsidRPr="00735B95">
        <w:t xml:space="preserve"> of the hard-copy binder and on the first page of the electronic file</w:t>
      </w:r>
      <w:r w:rsidR="007F0935" w:rsidRPr="00735B95">
        <w:t>.</w:t>
      </w:r>
      <w:r w:rsidR="00DB79C4" w:rsidRPr="00735B95">
        <w:t>;</w:t>
      </w:r>
    </w:p>
    <w:p w14:paraId="63E5F4FF" w14:textId="77777777" w:rsidR="000D51B3" w:rsidRPr="00735B95" w:rsidRDefault="000D51B3" w:rsidP="000D51B3">
      <w:pPr>
        <w:ind w:left="720"/>
      </w:pPr>
    </w:p>
    <w:p w14:paraId="07F4BF45" w14:textId="77777777" w:rsidR="002F2229" w:rsidRPr="00735B95" w:rsidRDefault="002F2229" w:rsidP="002F2229">
      <w:pPr>
        <w:ind w:left="720"/>
      </w:pPr>
    </w:p>
    <w:p w14:paraId="535A6B5E" w14:textId="40F2827A" w:rsidR="002F2229" w:rsidRPr="00735B95" w:rsidRDefault="002F2229" w:rsidP="00B90AC9">
      <w:pPr>
        <w:numPr>
          <w:ilvl w:val="0"/>
          <w:numId w:val="9"/>
        </w:numPr>
      </w:pPr>
      <w:r w:rsidRPr="00735B95">
        <w:rPr>
          <w:b/>
        </w:rPr>
        <w:t>Cost Proposals</w:t>
      </w:r>
      <w:r w:rsidR="0053402A" w:rsidRPr="00735B95">
        <w:t xml:space="preserve"> – One </w:t>
      </w:r>
      <w:r w:rsidRPr="00735B95">
        <w:t xml:space="preserve">(1) ORIGINAL, </w:t>
      </w:r>
      <w:r w:rsidR="006A279D" w:rsidRPr="006A279D">
        <w:t>four</w:t>
      </w:r>
      <w:r w:rsidRPr="006A279D">
        <w:t xml:space="preserve"> (</w:t>
      </w:r>
      <w:r w:rsidR="006A279D" w:rsidRPr="006A279D">
        <w:t>4</w:t>
      </w:r>
      <w:r w:rsidRPr="006A279D">
        <w:t>)</w:t>
      </w:r>
      <w:r w:rsidRPr="00735B95">
        <w:t xml:space="preserve"> HARD COPY, and one (1) </w:t>
      </w:r>
      <w:r w:rsidR="009C5DCD" w:rsidRPr="00735B95">
        <w:t xml:space="preserve">ELECTRONIC </w:t>
      </w:r>
      <w:r w:rsidRPr="00735B95">
        <w:t xml:space="preserve">copy of the proposal containing </w:t>
      </w:r>
      <w:r w:rsidRPr="00735B95">
        <w:rPr>
          <w:b/>
          <w:u w:val="single"/>
        </w:rPr>
        <w:t>ONLY</w:t>
      </w:r>
      <w:r w:rsidRPr="00735B95">
        <w:t xml:space="preserve"> the Cost Proposal; ORIGINAL and </w:t>
      </w:r>
      <w:r w:rsidR="009C5DCD" w:rsidRPr="00735B95">
        <w:t xml:space="preserve">all HARD COPIES </w:t>
      </w:r>
      <w:r w:rsidRPr="00735B95">
        <w:t xml:space="preserve">of </w:t>
      </w:r>
      <w:r w:rsidR="009C5DCD" w:rsidRPr="00735B95">
        <w:t xml:space="preserve">the </w:t>
      </w:r>
      <w:r w:rsidRPr="00735B95">
        <w:t>Cost Proposal shall be in separate labeled binders from the Technical Proposals.</w:t>
      </w:r>
      <w:r w:rsidRPr="00735B95" w:rsidDel="009069E5">
        <w:t xml:space="preserve"> </w:t>
      </w:r>
      <w:r w:rsidR="009C5DCD" w:rsidRPr="00735B95">
        <w:rPr>
          <w:b/>
        </w:rPr>
        <w:t>The electronic copy MUST be submitted as a USB/CD and CANNOT be emailed.</w:t>
      </w:r>
    </w:p>
    <w:p w14:paraId="4ED5E2EB" w14:textId="77777777" w:rsidR="0053402A" w:rsidRPr="00735B95" w:rsidRDefault="0053402A" w:rsidP="007B2B11">
      <w:pPr>
        <w:ind w:left="360"/>
        <w:rPr>
          <w:b/>
        </w:rPr>
      </w:pPr>
    </w:p>
    <w:p w14:paraId="7E6F2F2E" w14:textId="5FF55048" w:rsidR="0053402A" w:rsidRPr="00735B95" w:rsidRDefault="0053402A" w:rsidP="0053402A">
      <w:r w:rsidRPr="00735B95">
        <w:t xml:space="preserve">The electronic version/copy of the proposal </w:t>
      </w:r>
      <w:r w:rsidRPr="00735B95">
        <w:rPr>
          <w:b/>
          <w:u w:val="single"/>
        </w:rPr>
        <w:t>must</w:t>
      </w:r>
      <w:r w:rsidRPr="00735B95">
        <w:t xml:space="preserve"> mirror the physical binders submitted (i.e. One (1) </w:t>
      </w:r>
      <w:r w:rsidRPr="00735B95">
        <w:rPr>
          <w:b/>
        </w:rPr>
        <w:t xml:space="preserve">unredacted </w:t>
      </w:r>
      <w:r w:rsidR="00735B95" w:rsidRPr="00735B95">
        <w:rPr>
          <w:b/>
        </w:rPr>
        <w:t>CD</w:t>
      </w:r>
      <w:r w:rsidRPr="00735B95">
        <w:rPr>
          <w:b/>
        </w:rPr>
        <w:t>/</w:t>
      </w:r>
      <w:r w:rsidR="00735B95" w:rsidRPr="00735B95">
        <w:rPr>
          <w:b/>
        </w:rPr>
        <w:t>USB</w:t>
      </w:r>
      <w:r w:rsidRPr="00735B95">
        <w:t xml:space="preserve">, one (1) </w:t>
      </w:r>
      <w:r w:rsidRPr="00735B95">
        <w:rPr>
          <w:b/>
        </w:rPr>
        <w:t xml:space="preserve">redacted </w:t>
      </w:r>
      <w:r w:rsidR="00735B95" w:rsidRPr="00735B95">
        <w:rPr>
          <w:b/>
        </w:rPr>
        <w:t>CD</w:t>
      </w:r>
      <w:r w:rsidRPr="00735B95">
        <w:rPr>
          <w:b/>
        </w:rPr>
        <w:t>/</w:t>
      </w:r>
      <w:r w:rsidR="00735B95" w:rsidRPr="00735B95">
        <w:rPr>
          <w:b/>
        </w:rPr>
        <w:t>USB</w:t>
      </w:r>
      <w:r w:rsidRPr="00735B95">
        <w:t>)</w:t>
      </w:r>
      <w:r w:rsidR="00B158F8" w:rsidRPr="00735B95">
        <w:t>.</w:t>
      </w:r>
      <w:r w:rsidRPr="00735B95">
        <w:t xml:space="preserve"> </w:t>
      </w:r>
      <w:r w:rsidRPr="00735B95">
        <w:rPr>
          <w:b/>
        </w:rPr>
        <w:t>The electronic version can NOT be emailed.</w:t>
      </w:r>
    </w:p>
    <w:p w14:paraId="0A71E170" w14:textId="77777777" w:rsidR="0053402A" w:rsidRPr="00735B95" w:rsidRDefault="0053402A" w:rsidP="007B2B11">
      <w:pPr>
        <w:ind w:left="360"/>
      </w:pPr>
    </w:p>
    <w:p w14:paraId="4DE2448D" w14:textId="77777777" w:rsidR="002F2229" w:rsidRPr="00735B95" w:rsidRDefault="002F2229" w:rsidP="002F2229">
      <w:pPr>
        <w:ind w:left="720"/>
      </w:pPr>
    </w:p>
    <w:p w14:paraId="7C6CBE45" w14:textId="77777777" w:rsidR="002F2229" w:rsidRPr="00735B95" w:rsidRDefault="002F2229" w:rsidP="002F2229">
      <w:r w:rsidRPr="00735B95">
        <w:t xml:space="preserve">The </w:t>
      </w:r>
      <w:r w:rsidR="00DE0B3A" w:rsidRPr="00735B95">
        <w:t>ORIGINAL</w:t>
      </w:r>
      <w:r w:rsidRPr="00735B95">
        <w:t xml:space="preserve">, </w:t>
      </w:r>
      <w:r w:rsidR="00DE0B3A" w:rsidRPr="00735B95">
        <w:t>HARD COPIES</w:t>
      </w:r>
      <w:r w:rsidRPr="00735B95">
        <w:t xml:space="preserve"> and </w:t>
      </w:r>
      <w:r w:rsidR="00DE0B3A" w:rsidRPr="00735B95">
        <w:t xml:space="preserve">ELECTRONIC </w:t>
      </w:r>
      <w:r w:rsidRPr="00735B95">
        <w:t xml:space="preserve">copy </w:t>
      </w:r>
      <w:r w:rsidR="0053402A" w:rsidRPr="00735B95">
        <w:t xml:space="preserve">information </w:t>
      </w:r>
      <w:r w:rsidRPr="00735B95">
        <w:rPr>
          <w:b/>
          <w:u w:val="single"/>
        </w:rPr>
        <w:t>must</w:t>
      </w:r>
      <w:r w:rsidRPr="00735B95">
        <w:t xml:space="preserve"> be identical.  In the event of a conflict between versions of the submitted proposal, the </w:t>
      </w:r>
      <w:r w:rsidR="00BB1C56" w:rsidRPr="00735B95">
        <w:t xml:space="preserve">ORIGINAL </w:t>
      </w:r>
      <w:r w:rsidRPr="00735B95">
        <w:t>shall govern.</w:t>
      </w:r>
    </w:p>
    <w:p w14:paraId="72CC503A" w14:textId="77777777" w:rsidR="002F2229" w:rsidRPr="00735B95" w:rsidRDefault="002F2229" w:rsidP="002F2229"/>
    <w:p w14:paraId="232EC851" w14:textId="77777777" w:rsidR="002F2229" w:rsidRPr="00735B95" w:rsidRDefault="002F2229" w:rsidP="002F2229">
      <w:r w:rsidRPr="00735B95">
        <w:t xml:space="preserve">Any proposal that does not adhere to the requirements of </w:t>
      </w:r>
      <w:r w:rsidR="00B158F8" w:rsidRPr="00735B95">
        <w:t xml:space="preserve">this Section and </w:t>
      </w:r>
      <w:r w:rsidRPr="00735B95">
        <w:rPr>
          <w:b/>
        </w:rPr>
        <w:t>Section III.</w:t>
      </w:r>
      <w:r w:rsidR="00616AAF" w:rsidRPr="00735B95">
        <w:rPr>
          <w:b/>
        </w:rPr>
        <w:t>C</w:t>
      </w:r>
      <w:r w:rsidRPr="00735B95">
        <w:rPr>
          <w:b/>
        </w:rPr>
        <w:t xml:space="preserve">.1 </w:t>
      </w:r>
      <w:r w:rsidR="00343E51" w:rsidRPr="00735B95">
        <w:rPr>
          <w:b/>
        </w:rPr>
        <w:t>Proposal Content</w:t>
      </w:r>
      <w:r w:rsidRPr="00735B95">
        <w:rPr>
          <w:b/>
        </w:rPr>
        <w:t xml:space="preserve"> and Organization</w:t>
      </w:r>
      <w:r w:rsidRPr="00735B95">
        <w:t>, may be deemed non-responsive and rejected on that basis.</w:t>
      </w:r>
    </w:p>
    <w:p w14:paraId="54C7A005" w14:textId="77777777" w:rsidR="002D597A" w:rsidRPr="00735B95" w:rsidRDefault="002D597A" w:rsidP="002F2229"/>
    <w:p w14:paraId="0952BC6E" w14:textId="77777777" w:rsidR="00F20D75" w:rsidRPr="00735B95" w:rsidRDefault="00F20D75" w:rsidP="00F20D75">
      <w:pPr>
        <w:jc w:val="center"/>
        <w:rPr>
          <w:b/>
          <w:highlight w:val="yellow"/>
          <w:u w:val="single"/>
        </w:rPr>
      </w:pPr>
      <w:r w:rsidRPr="00735B95">
        <w:rPr>
          <w:b/>
          <w:highlight w:val="yellow"/>
          <w:u w:val="single"/>
        </w:rPr>
        <w:t>-</w:t>
      </w:r>
      <w:r w:rsidR="002D597A" w:rsidRPr="00735B95">
        <w:rPr>
          <w:b/>
          <w:highlight w:val="yellow"/>
          <w:u w:val="single"/>
        </w:rPr>
        <w:t>OR</w:t>
      </w:r>
      <w:r w:rsidRPr="00735B95">
        <w:rPr>
          <w:b/>
          <w:highlight w:val="yellow"/>
          <w:u w:val="single"/>
        </w:rPr>
        <w:t>-</w:t>
      </w:r>
    </w:p>
    <w:p w14:paraId="46138EEB" w14:textId="77777777" w:rsidR="002D597A" w:rsidRPr="00735B95" w:rsidRDefault="008D1065" w:rsidP="00E5279F">
      <w:pPr>
        <w:jc w:val="center"/>
        <w:rPr>
          <w:b/>
          <w:u w:val="single"/>
        </w:rPr>
      </w:pPr>
      <w:r w:rsidRPr="00735B95">
        <w:rPr>
          <w:b/>
          <w:highlight w:val="yellow"/>
          <w:u w:val="single"/>
        </w:rPr>
        <w:t xml:space="preserve">(OPTIONAL) </w:t>
      </w:r>
      <w:r w:rsidR="00D62D6F" w:rsidRPr="00735B95">
        <w:rPr>
          <w:b/>
          <w:highlight w:val="yellow"/>
          <w:u w:val="single"/>
        </w:rPr>
        <w:t>EL</w:t>
      </w:r>
      <w:r w:rsidR="00873A15" w:rsidRPr="00735B95">
        <w:rPr>
          <w:b/>
          <w:highlight w:val="yellow"/>
          <w:u w:val="single"/>
        </w:rPr>
        <w:t>E</w:t>
      </w:r>
      <w:r w:rsidR="00D62D6F" w:rsidRPr="00735B95">
        <w:rPr>
          <w:b/>
          <w:highlight w:val="yellow"/>
          <w:u w:val="single"/>
        </w:rPr>
        <w:t xml:space="preserve">CTRONIC SUBMISSION </w:t>
      </w:r>
      <w:r w:rsidR="00B158F8" w:rsidRPr="00735B95">
        <w:rPr>
          <w:b/>
          <w:highlight w:val="yellow"/>
          <w:u w:val="single"/>
        </w:rPr>
        <w:t xml:space="preserve">ALTERNATIVE TO THE </w:t>
      </w:r>
      <w:r w:rsidR="00F20D75" w:rsidRPr="00735B95">
        <w:rPr>
          <w:b/>
          <w:highlight w:val="yellow"/>
          <w:u w:val="single"/>
        </w:rPr>
        <w:t xml:space="preserve">HARD-COPY </w:t>
      </w:r>
      <w:r w:rsidR="00B158F8" w:rsidRPr="00735B95">
        <w:rPr>
          <w:b/>
          <w:highlight w:val="yellow"/>
          <w:u w:val="single"/>
        </w:rPr>
        <w:t>SUBMISSION FORMAT AND REQUIREMENTS OF SECTION III.B.1</w:t>
      </w:r>
      <w:r w:rsidRPr="00735B95">
        <w:rPr>
          <w:b/>
          <w:u w:val="single"/>
        </w:rPr>
        <w:t xml:space="preserve"> </w:t>
      </w:r>
    </w:p>
    <w:p w14:paraId="775EA7BB" w14:textId="77777777" w:rsidR="002D597A" w:rsidRPr="00735B95" w:rsidRDefault="002D597A" w:rsidP="00B90AC9">
      <w:pPr>
        <w:pStyle w:val="Heading3"/>
        <w:numPr>
          <w:ilvl w:val="0"/>
          <w:numId w:val="37"/>
        </w:numPr>
        <w:rPr>
          <w:rFonts w:cs="Times New Roman"/>
        </w:rPr>
      </w:pPr>
      <w:r w:rsidRPr="00735B95">
        <w:rPr>
          <w:rFonts w:cs="Times New Roman"/>
        </w:rPr>
        <w:t xml:space="preserve"> </w:t>
      </w:r>
      <w:bookmarkStart w:id="131" w:name="_Toc392862979"/>
      <w:bookmarkStart w:id="132" w:name="_Toc393886230"/>
      <w:bookmarkStart w:id="133" w:name="_Toc18411483"/>
      <w:r w:rsidRPr="00735B95">
        <w:rPr>
          <w:rFonts w:cs="Times New Roman"/>
        </w:rPr>
        <w:t>Electronic Responses (SPD’s E-procurement System</w:t>
      </w:r>
      <w:r w:rsidR="00B158F8" w:rsidRPr="00735B95">
        <w:rPr>
          <w:rFonts w:cs="Times New Roman"/>
        </w:rPr>
        <w:t xml:space="preserve"> </w:t>
      </w:r>
      <w:proofErr w:type="spellStart"/>
      <w:r w:rsidR="00B158F8" w:rsidRPr="00735B95">
        <w:rPr>
          <w:rFonts w:cs="Times New Roman"/>
        </w:rPr>
        <w:t>eProNM</w:t>
      </w:r>
      <w:proofErr w:type="spellEnd"/>
      <w:r w:rsidRPr="00735B95">
        <w:rPr>
          <w:rFonts w:cs="Times New Roman"/>
        </w:rPr>
        <w:t>)</w:t>
      </w:r>
      <w:bookmarkEnd w:id="131"/>
      <w:bookmarkEnd w:id="132"/>
      <w:bookmarkEnd w:id="133"/>
      <w:r w:rsidR="008D1065" w:rsidRPr="009622E9">
        <w:t xml:space="preserve"> </w:t>
      </w:r>
    </w:p>
    <w:p w14:paraId="0555B363" w14:textId="77777777" w:rsidR="002D597A" w:rsidRPr="00735B95" w:rsidRDefault="002D597A" w:rsidP="002F2229"/>
    <w:p w14:paraId="0D80FC47" w14:textId="2F8E373B" w:rsidR="00D123BD" w:rsidRDefault="00B70785" w:rsidP="00B70785">
      <w:pPr>
        <w:widowControl w:val="0"/>
        <w:suppressAutoHyphens/>
        <w:ind w:left="360"/>
        <w:contextualSpacing/>
      </w:pPr>
      <w:r>
        <w:t xml:space="preserve">For proposals </w:t>
      </w:r>
      <w:r w:rsidRPr="00735B95">
        <w:t xml:space="preserve">submitted through State Purchasing’s electronic procurement system, the Offeror need only submit one single electronic copy of each portion of </w:t>
      </w:r>
      <w:r w:rsidR="000C7839">
        <w:t xml:space="preserve">its </w:t>
      </w:r>
      <w:r w:rsidRPr="00735B95">
        <w:t>proposal</w:t>
      </w:r>
      <w:r>
        <w:t xml:space="preserve"> (Technical and Cost)</w:t>
      </w:r>
      <w:r w:rsidRPr="00735B95">
        <w:t xml:space="preserve"> </w:t>
      </w:r>
      <w:r w:rsidR="00D123BD">
        <w:t xml:space="preserve">as </w:t>
      </w:r>
      <w:r w:rsidRPr="00735B95">
        <w:t xml:space="preserve">outlined below.  </w:t>
      </w:r>
      <w:r>
        <w:t>S</w:t>
      </w:r>
      <w:r w:rsidRPr="00735B95">
        <w:t xml:space="preserve">eparate the proposal as described below into separate </w:t>
      </w:r>
      <w:r w:rsidR="00D123BD">
        <w:t xml:space="preserve">electronic </w:t>
      </w:r>
      <w:r w:rsidRPr="00735B95">
        <w:t>files for submission.</w:t>
      </w:r>
      <w:r w:rsidR="00D123BD">
        <w:t xml:space="preserve"> </w:t>
      </w:r>
      <w:r w:rsidRPr="00735B95">
        <w:t xml:space="preserve"> </w:t>
      </w:r>
    </w:p>
    <w:p w14:paraId="00BDBB39" w14:textId="77777777" w:rsidR="00D123BD" w:rsidRDefault="00D123BD" w:rsidP="00B70785">
      <w:pPr>
        <w:widowControl w:val="0"/>
        <w:suppressAutoHyphens/>
        <w:ind w:left="360"/>
        <w:contextualSpacing/>
      </w:pPr>
    </w:p>
    <w:p w14:paraId="1F7B9D73" w14:textId="4D8EF79A" w:rsidR="00B70785" w:rsidRPr="00735B95" w:rsidRDefault="00B70785" w:rsidP="00B70785">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t xml:space="preserve">uploads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upload, and on the front cover of each </w:t>
      </w:r>
      <w:proofErr w:type="gramStart"/>
      <w:r>
        <w:t>hard-copy</w:t>
      </w:r>
      <w:proofErr w:type="gramEnd"/>
      <w:r w:rsidRPr="00735B95">
        <w:t>.</w:t>
      </w:r>
    </w:p>
    <w:p w14:paraId="0E43C0F3" w14:textId="77777777" w:rsidR="002F2229" w:rsidRPr="00735B95" w:rsidRDefault="002F2229" w:rsidP="002F2229">
      <w:pPr>
        <w:widowControl w:val="0"/>
        <w:suppressAutoHyphens/>
        <w:ind w:left="720"/>
        <w:contextualSpacing/>
        <w:rPr>
          <w:b/>
        </w:rPr>
      </w:pPr>
    </w:p>
    <w:p w14:paraId="584DD942" w14:textId="5642F895" w:rsidR="002F2229" w:rsidRPr="00735B95" w:rsidRDefault="00B70785" w:rsidP="002F2229">
      <w:pPr>
        <w:widowControl w:val="0"/>
        <w:suppressAutoHyphens/>
        <w:ind w:left="360"/>
        <w:contextualSpacing/>
        <w:rPr>
          <w:b/>
        </w:rPr>
      </w:pPr>
      <w:r>
        <w:rPr>
          <w:b/>
        </w:rPr>
        <w:t>Proposal submission</w:t>
      </w:r>
      <w:r w:rsidR="002F2229" w:rsidRPr="00735B95">
        <w:rPr>
          <w:b/>
        </w:rPr>
        <w:t xml:space="preserve"> through </w:t>
      </w:r>
      <w:proofErr w:type="spellStart"/>
      <w:r w:rsidR="008D1065" w:rsidRPr="00735B95">
        <w:rPr>
          <w:b/>
        </w:rPr>
        <w:t>eProNM</w:t>
      </w:r>
      <w:proofErr w:type="spellEnd"/>
      <w:r>
        <w:rPr>
          <w:b/>
        </w:rPr>
        <w:t xml:space="preserve"> </w:t>
      </w:r>
      <w:r w:rsidR="008D1065" w:rsidRPr="00735B95">
        <w:rPr>
          <w:b/>
          <w:u w:val="single"/>
        </w:rPr>
        <w:t>must</w:t>
      </w:r>
      <w:r w:rsidR="008D1065" w:rsidRPr="00735B95">
        <w:rPr>
          <w:b/>
        </w:rPr>
        <w:t xml:space="preserve"> </w:t>
      </w:r>
      <w:r>
        <w:rPr>
          <w:b/>
        </w:rPr>
        <w:t xml:space="preserve">also include </w:t>
      </w:r>
      <w:r w:rsidR="00873A15" w:rsidRPr="00735B95">
        <w:rPr>
          <w:b/>
        </w:rPr>
        <w:t>ORIGINAL HARD COPY</w:t>
      </w:r>
      <w:r w:rsidR="002F2229" w:rsidRPr="00735B95">
        <w:rPr>
          <w:b/>
        </w:rPr>
        <w:t xml:space="preserve"> </w:t>
      </w:r>
      <w:r w:rsidR="008D1065" w:rsidRPr="00735B95">
        <w:rPr>
          <w:b/>
        </w:rPr>
        <w:t>version</w:t>
      </w:r>
      <w:r>
        <w:rPr>
          <w:b/>
        </w:rPr>
        <w:t>s</w:t>
      </w:r>
      <w:r w:rsidR="008D1065" w:rsidRPr="00735B95">
        <w:rPr>
          <w:b/>
        </w:rPr>
        <w:t xml:space="preserve"> </w:t>
      </w:r>
      <w:r w:rsidR="002F2229" w:rsidRPr="00735B95">
        <w:rPr>
          <w:b/>
        </w:rPr>
        <w:t xml:space="preserve">of </w:t>
      </w:r>
      <w:r>
        <w:rPr>
          <w:b/>
        </w:rPr>
        <w:t xml:space="preserve">Offeror’s </w:t>
      </w:r>
      <w:r w:rsidR="002F2229" w:rsidRPr="00735B95">
        <w:rPr>
          <w:b/>
        </w:rPr>
        <w:t xml:space="preserve">proposal </w:t>
      </w:r>
      <w:r w:rsidR="00D123BD">
        <w:rPr>
          <w:b/>
        </w:rPr>
        <w:t xml:space="preserve">sent </w:t>
      </w:r>
      <w:r w:rsidR="002F2229" w:rsidRPr="00735B95">
        <w:rPr>
          <w:b/>
        </w:rPr>
        <w:t>to the physical address indicated in Section I.</w:t>
      </w:r>
      <w:r w:rsidR="00611DE7" w:rsidRPr="00735B95">
        <w:rPr>
          <w:b/>
        </w:rPr>
        <w:t>E</w:t>
      </w:r>
      <w:r w:rsidR="002F2229" w:rsidRPr="00735B95">
        <w:rPr>
          <w:b/>
        </w:rPr>
        <w:t>.</w:t>
      </w:r>
    </w:p>
    <w:p w14:paraId="3D948E8C" w14:textId="77777777" w:rsidR="002F2229" w:rsidRPr="00735B95" w:rsidRDefault="002F2229" w:rsidP="002F2229">
      <w:pPr>
        <w:widowControl w:val="0"/>
        <w:suppressAutoHyphens/>
        <w:ind w:left="720"/>
        <w:contextualSpacing/>
        <w:rPr>
          <w:b/>
        </w:rPr>
      </w:pPr>
    </w:p>
    <w:p w14:paraId="072D54F9" w14:textId="34CAEB9E" w:rsidR="002F2229" w:rsidRPr="00735B95" w:rsidRDefault="002F2229" w:rsidP="00B90AC9">
      <w:pPr>
        <w:numPr>
          <w:ilvl w:val="0"/>
          <w:numId w:val="34"/>
        </w:numPr>
        <w:rPr>
          <w:i/>
        </w:rPr>
      </w:pPr>
      <w:r w:rsidRPr="00735B95">
        <w:rPr>
          <w:b/>
        </w:rPr>
        <w:t xml:space="preserve">Technical Proposals – </w:t>
      </w:r>
      <w:r w:rsidR="0053402A" w:rsidRPr="00735B95">
        <w:t>O</w:t>
      </w:r>
      <w:r w:rsidR="00454737" w:rsidRPr="00735B95">
        <w:t xml:space="preserve">ne (1) </w:t>
      </w:r>
      <w:r w:rsidR="00BB1C56" w:rsidRPr="00735B95">
        <w:t xml:space="preserve">ELECTRONIC </w:t>
      </w:r>
      <w:r w:rsidR="00454737" w:rsidRPr="00735B95">
        <w:t xml:space="preserve">upload </w:t>
      </w:r>
      <w:r w:rsidR="00FB47A7">
        <w:rPr>
          <w:b/>
          <w:u w:val="single"/>
        </w:rPr>
        <w:t>AND</w:t>
      </w:r>
      <w:r w:rsidRPr="00735B95">
        <w:t xml:space="preserve"> one (1) ORIGINAL</w:t>
      </w:r>
      <w:r w:rsidR="0053402A" w:rsidRPr="00735B95">
        <w:t xml:space="preserve"> </w:t>
      </w:r>
      <w:r w:rsidR="00343E51" w:rsidRPr="00735B95">
        <w:t>HARD COPY</w:t>
      </w:r>
      <w:r w:rsidR="0053402A" w:rsidRPr="00735B95">
        <w:t xml:space="preserve"> </w:t>
      </w:r>
      <w:r w:rsidRPr="00735B95">
        <w:t xml:space="preserve">(submitted to the physical address indicated in </w:t>
      </w:r>
      <w:r w:rsidRPr="00735B95">
        <w:rPr>
          <w:b/>
        </w:rPr>
        <w:t>Section I.</w:t>
      </w:r>
      <w:r w:rsidR="00611DE7" w:rsidRPr="00735B95">
        <w:rPr>
          <w:b/>
        </w:rPr>
        <w:t>E</w:t>
      </w:r>
      <w:r w:rsidR="00611DE7" w:rsidRPr="00735B95">
        <w:t>.</w:t>
      </w:r>
      <w:r w:rsidRPr="00735B95">
        <w:t xml:space="preserve">) must be </w:t>
      </w:r>
      <w:r w:rsidR="00BB1C56" w:rsidRPr="00735B95">
        <w:t xml:space="preserve">organized </w:t>
      </w:r>
      <w:r w:rsidRPr="00735B95">
        <w:t>in</w:t>
      </w:r>
      <w:r w:rsidR="00BB1C56" w:rsidRPr="00735B95">
        <w:t xml:space="preserve"> accordance with</w:t>
      </w:r>
      <w:r w:rsidR="00114006" w:rsidRPr="00735B95">
        <w:t xml:space="preserve"> </w:t>
      </w:r>
      <w:r w:rsidR="00611DE7" w:rsidRPr="00B70785">
        <w:rPr>
          <w:b/>
        </w:rPr>
        <w:t>Section III.</w:t>
      </w:r>
      <w:r w:rsidR="00616AAF" w:rsidRPr="00B70785">
        <w:rPr>
          <w:b/>
        </w:rPr>
        <w:t>C</w:t>
      </w:r>
      <w:r w:rsidRPr="00B70785">
        <w:rPr>
          <w:b/>
        </w:rPr>
        <w:t>.1</w:t>
      </w:r>
      <w:r w:rsidR="00B70785">
        <w:rPr>
          <w:b/>
        </w:rPr>
        <w:t xml:space="preserve">. </w:t>
      </w:r>
      <w:r w:rsidR="00B70785" w:rsidRPr="00B70785">
        <w:rPr>
          <w:b/>
        </w:rPr>
        <w:t>Proposal Format</w:t>
      </w:r>
      <w:r w:rsidRPr="00735B95">
        <w:t xml:space="preserve">. All information for the </w:t>
      </w:r>
      <w:r w:rsidR="00B70785">
        <w:t>T</w:t>
      </w:r>
      <w:r w:rsidRPr="00735B95">
        <w:t>ech</w:t>
      </w:r>
      <w:r w:rsidR="00B27851">
        <w:t>n</w:t>
      </w:r>
      <w:r w:rsidRPr="00735B95">
        <w:t xml:space="preserve">ical </w:t>
      </w:r>
      <w:r w:rsidR="00B70785">
        <w:t>P</w:t>
      </w:r>
      <w:r w:rsidRPr="00735B95">
        <w:t>roposal must be combined into a single file/document for uploading</w:t>
      </w:r>
      <w:r w:rsidR="00BB1C56" w:rsidRPr="00735B95">
        <w:t xml:space="preserve">. The Technical Proposals </w:t>
      </w:r>
      <w:r w:rsidR="00BB1C56" w:rsidRPr="00735B95">
        <w:rPr>
          <w:b/>
          <w:u w:val="single"/>
        </w:rPr>
        <w:t>SHALL NOT</w:t>
      </w:r>
      <w:r w:rsidR="00BB1C56" w:rsidRPr="00735B95">
        <w:t xml:space="preserve"> contain any cost information.</w:t>
      </w:r>
      <w:r w:rsidRPr="00735B95">
        <w:rPr>
          <w:b/>
        </w:rPr>
        <w:t xml:space="preserve"> </w:t>
      </w:r>
    </w:p>
    <w:p w14:paraId="71218C33" w14:textId="77777777" w:rsidR="002F2229" w:rsidRPr="00735B95" w:rsidRDefault="002F2229" w:rsidP="002F2229">
      <w:pPr>
        <w:ind w:left="720"/>
      </w:pPr>
    </w:p>
    <w:p w14:paraId="2F0C8620" w14:textId="18A3779A" w:rsidR="001426B4" w:rsidRPr="00735B95" w:rsidRDefault="00DB79C4" w:rsidP="00B90AC9">
      <w:pPr>
        <w:numPr>
          <w:ilvl w:val="0"/>
          <w:numId w:val="38"/>
        </w:numPr>
        <w:spacing w:after="200" w:line="276" w:lineRule="auto"/>
        <w:contextualSpacing/>
        <w:jc w:val="both"/>
      </w:pPr>
      <w:r w:rsidRPr="00735B95">
        <w:rPr>
          <w:b/>
          <w:u w:val="single"/>
        </w:rPr>
        <w:t>Confidential Information</w:t>
      </w:r>
      <w:r w:rsidRPr="00735B95">
        <w:t xml:space="preserve">:  </w:t>
      </w:r>
      <w:r w:rsidR="001426B4" w:rsidRPr="00735B95">
        <w:t xml:space="preserve">If Offeror’s proposal contains confidential information, as defined in Section I.F.6 and detailed in Section II.C.8, Offeror </w:t>
      </w:r>
      <w:r w:rsidR="001426B4" w:rsidRPr="00735B95">
        <w:rPr>
          <w:b/>
          <w:u w:val="single"/>
        </w:rPr>
        <w:t>must</w:t>
      </w:r>
      <w:r w:rsidR="001426B4" w:rsidRPr="00735B95">
        <w:t xml:space="preserve"> submit </w:t>
      </w:r>
      <w:r w:rsidR="001426B4" w:rsidRPr="00735B95">
        <w:rPr>
          <w:b/>
          <w:u w:val="single"/>
        </w:rPr>
        <w:t xml:space="preserve">two </w:t>
      </w:r>
      <w:r w:rsidR="001426B4" w:rsidRPr="00735B95">
        <w:rPr>
          <w:b/>
          <w:u w:val="single"/>
        </w:rPr>
        <w:lastRenderedPageBreak/>
        <w:t>(2) separate</w:t>
      </w:r>
      <w:r w:rsidR="004D2655">
        <w:rPr>
          <w:b/>
          <w:u w:val="single"/>
        </w:rPr>
        <w:t xml:space="preserve"> ELECTRONIC</w:t>
      </w:r>
      <w:r w:rsidR="001426B4" w:rsidRPr="00735B95">
        <w:rPr>
          <w:b/>
          <w:u w:val="single"/>
        </w:rPr>
        <w:t xml:space="preserve"> technical files AND two (2) separate HARD COPIES</w:t>
      </w:r>
      <w:r w:rsidR="001426B4" w:rsidRPr="00735B95">
        <w:t>:</w:t>
      </w:r>
    </w:p>
    <w:p w14:paraId="0E824E5F" w14:textId="18480339" w:rsidR="001426B4" w:rsidRPr="00735B95" w:rsidRDefault="001426B4" w:rsidP="00B90AC9">
      <w:pPr>
        <w:numPr>
          <w:ilvl w:val="0"/>
          <w:numId w:val="36"/>
        </w:numPr>
        <w:spacing w:after="200" w:line="276" w:lineRule="auto"/>
        <w:contextualSpacing/>
        <w:jc w:val="both"/>
      </w:pPr>
      <w:r w:rsidRPr="00735B95">
        <w:t>One (1) ELECT</w:t>
      </w:r>
      <w:r w:rsidR="001936DA">
        <w:t>R</w:t>
      </w:r>
      <w:r w:rsidRPr="00735B95">
        <w:t xml:space="preserve">ONIC version </w:t>
      </w:r>
      <w:r w:rsidRPr="004D2655">
        <w:rPr>
          <w:b/>
          <w:u w:val="single"/>
        </w:rPr>
        <w:t>AND</w:t>
      </w:r>
      <w:r w:rsidRPr="00735B95">
        <w:t xml:space="preserve"> one (1) HARD COPY version of the requisite proposals identified in </w:t>
      </w:r>
      <w:r w:rsidRPr="004D2655">
        <w:rPr>
          <w:highlight w:val="yellow"/>
        </w:rPr>
        <w:t>Section III.B.2.a</w:t>
      </w:r>
      <w:r w:rsidRPr="00735B95">
        <w:t xml:space="preserve"> above as </w:t>
      </w:r>
      <w:r w:rsidRPr="00735B95">
        <w:rPr>
          <w:b/>
          <w:u w:val="single"/>
        </w:rPr>
        <w:t>unredacted</w:t>
      </w:r>
      <w:r w:rsidRPr="00735B95">
        <w:t xml:space="preserve"> </w:t>
      </w:r>
      <w:r w:rsidR="00DB79C4" w:rsidRPr="00735B95">
        <w:t xml:space="preserve">(def. Section I.F.38) </w:t>
      </w:r>
      <w:r w:rsidRPr="00735B95">
        <w:t>versions</w:t>
      </w:r>
      <w:r w:rsidR="00507A99" w:rsidRPr="00735B95">
        <w:t xml:space="preserve"> </w:t>
      </w:r>
      <w:r w:rsidRPr="00735B95">
        <w:t>for evaluation purposes; and</w:t>
      </w:r>
    </w:p>
    <w:p w14:paraId="380556B3" w14:textId="678F43CE" w:rsidR="001426B4" w:rsidRPr="00735B95" w:rsidRDefault="00507A99" w:rsidP="00B90AC9">
      <w:pPr>
        <w:numPr>
          <w:ilvl w:val="0"/>
          <w:numId w:val="36"/>
        </w:numPr>
        <w:spacing w:after="200" w:line="276" w:lineRule="auto"/>
        <w:contextualSpacing/>
        <w:jc w:val="both"/>
      </w:pPr>
      <w:r w:rsidRPr="00735B95">
        <w:t xml:space="preserve">One (1) </w:t>
      </w:r>
      <w:r w:rsidRPr="00735B95">
        <w:rPr>
          <w:b/>
        </w:rPr>
        <w:t>redacted</w:t>
      </w:r>
      <w:r w:rsidRPr="00735B95">
        <w:t xml:space="preserve"> </w:t>
      </w:r>
      <w:r w:rsidR="00DB79C4" w:rsidRPr="00735B95">
        <w:t xml:space="preserve">(def. Section I.F.27) </w:t>
      </w:r>
      <w:r w:rsidRPr="00735B95">
        <w:t>ELECT</w:t>
      </w:r>
      <w:r w:rsidR="004D2655">
        <w:t>R</w:t>
      </w:r>
      <w:r w:rsidRPr="00735B95">
        <w:t xml:space="preserve">ONIC version </w:t>
      </w:r>
      <w:r w:rsidRPr="004D2655">
        <w:rPr>
          <w:b/>
          <w:u w:val="single"/>
        </w:rPr>
        <w:t>AND</w:t>
      </w:r>
      <w:r w:rsidRPr="00735B95">
        <w:t xml:space="preserve"> one (1) </w:t>
      </w:r>
      <w:r w:rsidRPr="00735B95">
        <w:rPr>
          <w:b/>
        </w:rPr>
        <w:t xml:space="preserve">redacted </w:t>
      </w:r>
      <w:r w:rsidRPr="00735B95">
        <w:t xml:space="preserve">HARD COPY version </w:t>
      </w:r>
      <w:r w:rsidR="001426B4" w:rsidRPr="00735B95">
        <w:t xml:space="preserve">for the public file, </w:t>
      </w:r>
      <w:proofErr w:type="gramStart"/>
      <w:r w:rsidR="001426B4" w:rsidRPr="00735B95">
        <w:t>in order to</w:t>
      </w:r>
      <w:proofErr w:type="gramEnd"/>
      <w:r w:rsidR="001426B4" w:rsidRPr="00735B95">
        <w:t xml:space="preserve">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 xml:space="preserve">first page of the electronic file </w:t>
      </w:r>
      <w:r w:rsidR="004D2655">
        <w:t xml:space="preserve">and on the </w:t>
      </w:r>
      <w:r w:rsidR="00DB79C4" w:rsidRPr="00735B95">
        <w:t>front cover of the hard-copy binder.</w:t>
      </w:r>
      <w:r w:rsidR="001426B4" w:rsidRPr="00735B95">
        <w:t xml:space="preserve">; </w:t>
      </w:r>
    </w:p>
    <w:p w14:paraId="3FDBCFBE" w14:textId="77777777" w:rsidR="001426B4" w:rsidRPr="00735B95" w:rsidRDefault="001426B4" w:rsidP="00507A99">
      <w:pPr>
        <w:spacing w:after="200" w:line="276" w:lineRule="auto"/>
        <w:ind w:left="2340"/>
        <w:contextualSpacing/>
        <w:jc w:val="both"/>
      </w:pPr>
    </w:p>
    <w:p w14:paraId="79B0B44E" w14:textId="327DBBAF" w:rsidR="0053402A" w:rsidRPr="00735B95" w:rsidRDefault="0053402A" w:rsidP="002F2229">
      <w:pPr>
        <w:ind w:left="720"/>
      </w:pPr>
    </w:p>
    <w:p w14:paraId="0B021A29" w14:textId="6B80B410" w:rsidR="002F2229" w:rsidRPr="00735B95" w:rsidRDefault="002F2229" w:rsidP="00B90AC9">
      <w:pPr>
        <w:numPr>
          <w:ilvl w:val="0"/>
          <w:numId w:val="34"/>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454737" w:rsidRPr="00735B95">
        <w:t xml:space="preserve">upload </w:t>
      </w:r>
      <w:r w:rsidR="00FB47A7">
        <w:rPr>
          <w:b/>
          <w:u w:val="single"/>
        </w:rPr>
        <w:t>AND</w:t>
      </w:r>
      <w:r w:rsidRPr="00735B95">
        <w:t xml:space="preserve"> one (1) ORIGINAL </w:t>
      </w:r>
      <w:r w:rsidR="00343E51" w:rsidRPr="00735B95">
        <w:t>HARD COPY</w:t>
      </w:r>
      <w:r w:rsidR="0053402A" w:rsidRPr="00735B95">
        <w:t xml:space="preserve"> </w:t>
      </w:r>
      <w:r w:rsidRPr="00735B95">
        <w:t xml:space="preserve">(submitted to the physical address indicated in </w:t>
      </w:r>
      <w:r w:rsidRPr="00735B95">
        <w:rPr>
          <w:b/>
        </w:rPr>
        <w:t>Section I.</w:t>
      </w:r>
      <w:r w:rsidR="00E41C92" w:rsidRPr="00735B95">
        <w:rPr>
          <w:b/>
        </w:rPr>
        <w:t>E</w:t>
      </w:r>
      <w:r w:rsidRPr="00735B95">
        <w:t>)</w:t>
      </w:r>
      <w:r w:rsidR="00507A99" w:rsidRPr="00735B95">
        <w:t xml:space="preserve"> 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must be combined into a single file/document for uploading</w:t>
      </w:r>
      <w:r w:rsidRPr="00735B95">
        <w:t>.</w:t>
      </w:r>
    </w:p>
    <w:p w14:paraId="6AB25A41" w14:textId="77777777" w:rsidR="0053402A" w:rsidRPr="00735B95" w:rsidRDefault="0053402A" w:rsidP="002F2229">
      <w:pPr>
        <w:ind w:left="720"/>
        <w:rPr>
          <w:b/>
        </w:rPr>
      </w:pPr>
    </w:p>
    <w:p w14:paraId="573D54C4" w14:textId="77777777" w:rsidR="0053402A" w:rsidRPr="00735B95" w:rsidRDefault="0053402A" w:rsidP="000A43EF">
      <w:pPr>
        <w:widowControl w:val="0"/>
        <w:autoSpaceDE w:val="0"/>
        <w:autoSpaceDN w:val="0"/>
        <w:adjustRightInd w:val="0"/>
        <w:jc w:val="center"/>
        <w:rPr>
          <w:b/>
        </w:rPr>
      </w:pPr>
      <w:r w:rsidRPr="00735B95">
        <w:rPr>
          <w:b/>
        </w:rPr>
        <w:t xml:space="preserve">For technical support issues contact (505) 827-0467 or (505) 827-0472 or </w:t>
      </w:r>
      <w:hyperlink r:id="rId24" w:history="1">
        <w:r w:rsidRPr="00862959">
          <w:rPr>
            <w:b/>
            <w:color w:val="0000FF"/>
            <w:u w:val="single"/>
          </w:rPr>
          <w:t>GSD.SPDeProcurement@state.nm.us</w:t>
        </w:r>
      </w:hyperlink>
    </w:p>
    <w:p w14:paraId="31425271" w14:textId="77777777" w:rsidR="002F2229" w:rsidRPr="00735B95" w:rsidRDefault="002F2229" w:rsidP="002F2229">
      <w:pPr>
        <w:ind w:left="720"/>
        <w:rPr>
          <w:b/>
        </w:rPr>
      </w:pPr>
    </w:p>
    <w:p w14:paraId="5861997B" w14:textId="68C5AEBB" w:rsidR="002F2229" w:rsidRPr="00735B95" w:rsidRDefault="002F2229" w:rsidP="002F2229">
      <w:pPr>
        <w:rPr>
          <w:b/>
        </w:rPr>
      </w:pPr>
      <w:r w:rsidRPr="00735B95">
        <w:rPr>
          <w:b/>
        </w:rPr>
        <w:t xml:space="preserve">Both the </w:t>
      </w:r>
      <w:r w:rsidR="007C5739" w:rsidRPr="00735B95">
        <w:rPr>
          <w:b/>
        </w:rPr>
        <w:t xml:space="preserve">ELECTRONIC </w:t>
      </w:r>
      <w:r w:rsidRPr="00735B95">
        <w:rPr>
          <w:b/>
        </w:rPr>
        <w:t xml:space="preserve">submission and the </w:t>
      </w:r>
      <w:r w:rsidR="007C5739" w:rsidRPr="00735B95">
        <w:rPr>
          <w:b/>
        </w:rPr>
        <w:t>ORIGINAL</w:t>
      </w:r>
      <w:r w:rsidR="00A91A15" w:rsidRPr="00735B95">
        <w:rPr>
          <w:b/>
        </w:rPr>
        <w:t xml:space="preserve"> </w:t>
      </w:r>
      <w:r w:rsidR="000A43EF" w:rsidRPr="00735B95">
        <w:rPr>
          <w:b/>
        </w:rPr>
        <w:t>HARD COPY</w:t>
      </w:r>
      <w:r w:rsidR="007C5739" w:rsidRPr="00735B95">
        <w:rPr>
          <w:b/>
        </w:rPr>
        <w:t xml:space="preserve"> </w:t>
      </w:r>
      <w:r w:rsidRPr="00735B95">
        <w:rPr>
          <w:b/>
        </w:rPr>
        <w:t>proposal</w:t>
      </w:r>
      <w:r w:rsidR="000A43EF" w:rsidRPr="00735B95">
        <w:rPr>
          <w:b/>
        </w:rPr>
        <w:t>s</w:t>
      </w:r>
      <w:r w:rsidRPr="00735B95">
        <w:rPr>
          <w:b/>
        </w:rPr>
        <w:t xml:space="preserve"> must be received no later than the time and date indicated in Section II.B.6</w:t>
      </w:r>
      <w:r w:rsidR="004D2655" w:rsidRPr="00735B95">
        <w:rPr>
          <w:b/>
        </w:rPr>
        <w:t xml:space="preserve">, </w:t>
      </w:r>
      <w:r w:rsidR="004D2655">
        <w:rPr>
          <w:b/>
        </w:rPr>
        <w:t>Sequence of Events</w:t>
      </w:r>
      <w:r w:rsidR="000A43EF" w:rsidRPr="00735B95">
        <w:rPr>
          <w:b/>
        </w:rPr>
        <w:t>, Submission of Proposal</w:t>
      </w:r>
      <w:r w:rsidR="004D2655">
        <w:rPr>
          <w:b/>
        </w:rPr>
        <w:t>s</w:t>
      </w:r>
      <w:r w:rsidRPr="00735B95">
        <w:rPr>
          <w:b/>
        </w:rPr>
        <w:t>.</w:t>
      </w:r>
      <w:r w:rsidR="007C5739" w:rsidRPr="00735B95">
        <w:rPr>
          <w:b/>
        </w:rPr>
        <w:t xml:space="preserve">  The ELECTRONIC submission must be fully uploaded </w:t>
      </w:r>
      <w:proofErr w:type="gramStart"/>
      <w:r w:rsidR="007C5739" w:rsidRPr="00735B95">
        <w:rPr>
          <w:b/>
        </w:rPr>
        <w:t>in</w:t>
      </w:r>
      <w:proofErr w:type="gramEnd"/>
      <w:r w:rsidR="007C5739" w:rsidRPr="00735B95">
        <w:rPr>
          <w:b/>
        </w:rPr>
        <w:t xml:space="preserve"> SPD’s </w:t>
      </w:r>
      <w:proofErr w:type="spellStart"/>
      <w:r w:rsidR="007C5739" w:rsidRPr="00735B95">
        <w:rPr>
          <w:b/>
        </w:rPr>
        <w:t>eProNM</w:t>
      </w:r>
      <w:proofErr w:type="spellEnd"/>
      <w:r w:rsidR="007C5739" w:rsidRPr="00735B95">
        <w:rPr>
          <w:b/>
        </w:rPr>
        <w:t xml:space="preserve"> </w:t>
      </w:r>
      <w:r w:rsidR="00D62D6F" w:rsidRPr="00735B95">
        <w:rPr>
          <w:b/>
        </w:rPr>
        <w:t xml:space="preserve">system, and the ORIGINAL </w:t>
      </w:r>
      <w:proofErr w:type="gramStart"/>
      <w:r w:rsidR="00D62D6F" w:rsidRPr="00735B95">
        <w:rPr>
          <w:b/>
        </w:rPr>
        <w:t>hard-co</w:t>
      </w:r>
      <w:r w:rsidR="007C5739" w:rsidRPr="00735B95">
        <w:rPr>
          <w:b/>
        </w:rPr>
        <w:t>py</w:t>
      </w:r>
      <w:proofErr w:type="gramEnd"/>
      <w:r w:rsidR="007C5739" w:rsidRPr="00735B95">
        <w:rPr>
          <w:b/>
        </w:rPr>
        <w:t xml:space="preserve"> must be received at the physical address indicated in Section I.</w:t>
      </w:r>
      <w:r w:rsidR="00E41C92" w:rsidRPr="00735B95">
        <w:rPr>
          <w:b/>
        </w:rPr>
        <w:t>E</w:t>
      </w:r>
      <w:r w:rsidR="007C5739" w:rsidRPr="00735B95">
        <w:rPr>
          <w:b/>
        </w:rPr>
        <w:t>, by the submission deadline in Section II.B.6.</w:t>
      </w:r>
    </w:p>
    <w:p w14:paraId="3349FB1F" w14:textId="77777777" w:rsidR="002F2229" w:rsidRPr="00735B95" w:rsidRDefault="002F2229" w:rsidP="002F2229">
      <w:pPr>
        <w:rPr>
          <w:b/>
        </w:rPr>
      </w:pPr>
    </w:p>
    <w:p w14:paraId="38339C45" w14:textId="77777777" w:rsidR="00DE0B3A" w:rsidRPr="00735B95" w:rsidRDefault="00DE0B3A" w:rsidP="00DE0B3A">
      <w:r w:rsidRPr="00735B95">
        <w:t xml:space="preserve">The ELECTRONIC and ORIGINAL hard copy information </w:t>
      </w:r>
      <w:r w:rsidRPr="00735B95">
        <w:rPr>
          <w:b/>
          <w:u w:val="single"/>
        </w:rPr>
        <w:t>must</w:t>
      </w:r>
      <w:r w:rsidRPr="00735B95">
        <w:t xml:space="preserve"> be identical.  In the event of a conflict between versions of the submitted proposal, the ORIGINAL hard copy shall govern.</w:t>
      </w:r>
    </w:p>
    <w:p w14:paraId="2EFECBE6" w14:textId="77777777" w:rsidR="00DE0B3A" w:rsidRPr="00735B95" w:rsidRDefault="00DE0B3A" w:rsidP="002F2229">
      <w:pPr>
        <w:rPr>
          <w:b/>
        </w:rPr>
      </w:pPr>
    </w:p>
    <w:p w14:paraId="7FE0FF4E" w14:textId="77777777" w:rsidR="002F2229" w:rsidRPr="00735B95" w:rsidRDefault="002F2229" w:rsidP="002F2229">
      <w:r w:rsidRPr="00735B95">
        <w:t xml:space="preserve">Any proposal that does not adhere to the requirements of </w:t>
      </w:r>
      <w:r w:rsidR="001530A6" w:rsidRPr="00735B95">
        <w:t xml:space="preserve">this Section and </w:t>
      </w:r>
      <w:r w:rsidRPr="00735B95">
        <w:rPr>
          <w:b/>
        </w:rPr>
        <w:t>Section III.</w:t>
      </w:r>
      <w:r w:rsidR="00616AAF" w:rsidRPr="00735B95">
        <w:rPr>
          <w:b/>
        </w:rPr>
        <w:t>C</w:t>
      </w:r>
      <w:r w:rsidRPr="00735B95">
        <w:rPr>
          <w:b/>
        </w:rPr>
        <w:t xml:space="preserve">.1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B90AC9">
      <w:pPr>
        <w:pStyle w:val="Heading2"/>
        <w:numPr>
          <w:ilvl w:val="0"/>
          <w:numId w:val="25"/>
        </w:numPr>
        <w:ind w:left="360"/>
        <w:rPr>
          <w:rFonts w:cs="Times New Roman"/>
          <w:i w:val="0"/>
        </w:rPr>
      </w:pPr>
      <w:bookmarkStart w:id="134" w:name="_Toc18411484"/>
      <w:r w:rsidRPr="00735B95">
        <w:rPr>
          <w:rFonts w:cs="Times New Roman"/>
          <w:i w:val="0"/>
        </w:rPr>
        <w:t>PROPOSAL FORMAT</w:t>
      </w:r>
      <w:bookmarkEnd w:id="130"/>
      <w:bookmarkEnd w:id="134"/>
    </w:p>
    <w:p w14:paraId="6449AE40" w14:textId="77777777" w:rsidR="001206A3" w:rsidRPr="00735B95" w:rsidRDefault="001206A3"/>
    <w:p w14:paraId="79AEC728" w14:textId="77777777" w:rsidR="000D1F0E" w:rsidRPr="00735B95" w:rsidRDefault="001206A3">
      <w:r w:rsidRPr="00735B95">
        <w:t xml:space="preserve">All proposals must </w:t>
      </w:r>
      <w:r w:rsidR="009A3D59" w:rsidRPr="00735B95">
        <w:t xml:space="preserve">be </w:t>
      </w:r>
      <w:r w:rsidR="000D1F0E" w:rsidRPr="00735B95">
        <w:t>submitted as follows:</w:t>
      </w:r>
    </w:p>
    <w:p w14:paraId="411B37AD" w14:textId="77777777" w:rsidR="000D1F0E" w:rsidRPr="00735B95" w:rsidRDefault="001530A6" w:rsidP="00E73B8D">
      <w:r w:rsidRPr="00735B95">
        <w:t>Hard copies must be t</w:t>
      </w:r>
      <w:r w:rsidR="009A3D59" w:rsidRPr="00735B95">
        <w:t xml:space="preserve">ypewritten on standard 8 ½ </w:t>
      </w:r>
      <w:r w:rsidR="001206A3" w:rsidRPr="00735B95">
        <w:t xml:space="preserve">x </w:t>
      </w:r>
      <w:proofErr w:type="gramStart"/>
      <w:r w:rsidR="001206A3" w:rsidRPr="00735B95">
        <w:t>11 inch</w:t>
      </w:r>
      <w:proofErr w:type="gramEnd"/>
      <w:r w:rsidR="001206A3" w:rsidRPr="00735B95">
        <w:t xml:space="preserve"> paper (larger paper is permissible for charts, spreadsheets, etc.) and placed within binders with tabs delineating each section.</w:t>
      </w:r>
    </w:p>
    <w:p w14:paraId="4C33C249" w14:textId="77777777" w:rsidR="001530A6" w:rsidRPr="00735B95" w:rsidRDefault="001530A6" w:rsidP="00E73B8D"/>
    <w:p w14:paraId="78B14D92" w14:textId="77777777" w:rsidR="001530A6" w:rsidRPr="00735B95" w:rsidRDefault="001530A6" w:rsidP="00E73B8D">
      <w:r w:rsidRPr="00735B95">
        <w:t>Organization of folders/envelopes for hard copy proposals and electronic copy proposals</w:t>
      </w:r>
      <w:r w:rsidR="003A2769" w:rsidRPr="006A279D">
        <w:t>,</w:t>
      </w:r>
      <w:r w:rsidRPr="006A279D">
        <w:t xml:space="preserve"> and proposals submitted via </w:t>
      </w:r>
      <w:proofErr w:type="spellStart"/>
      <w:r w:rsidRPr="006A279D">
        <w:t>eProNM</w:t>
      </w:r>
      <w:proofErr w:type="spellEnd"/>
      <w:r w:rsidRPr="00735B95">
        <w:t>:</w:t>
      </w:r>
    </w:p>
    <w:p w14:paraId="6C8CDA35" w14:textId="78556A2A" w:rsidR="004C782B" w:rsidRPr="006A279D" w:rsidRDefault="001206A3" w:rsidP="00B90AC9">
      <w:pPr>
        <w:pStyle w:val="Heading3"/>
        <w:numPr>
          <w:ilvl w:val="0"/>
          <w:numId w:val="35"/>
        </w:numPr>
        <w:rPr>
          <w:rFonts w:cs="Times New Roman"/>
        </w:rPr>
      </w:pPr>
      <w:bookmarkStart w:id="135" w:name="_Toc312927574"/>
      <w:bookmarkStart w:id="136" w:name="_Toc377565362"/>
      <w:bookmarkStart w:id="137" w:name="_Toc18411485"/>
      <w:r w:rsidRPr="00735B95">
        <w:rPr>
          <w:rFonts w:cs="Times New Roman"/>
        </w:rPr>
        <w:lastRenderedPageBreak/>
        <w:t>Proposal Content and Organization</w:t>
      </w:r>
      <w:bookmarkEnd w:id="135"/>
      <w:bookmarkEnd w:id="136"/>
      <w:bookmarkEnd w:id="137"/>
    </w:p>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77777777" w:rsidR="00655643" w:rsidRPr="00735B95" w:rsidRDefault="00997610" w:rsidP="000D1F0E">
      <w:pPr>
        <w:ind w:left="748"/>
      </w:pPr>
      <w:r w:rsidRPr="00735B95">
        <w:rPr>
          <w:b/>
        </w:rPr>
        <w:t>Technical Proposal</w:t>
      </w:r>
      <w:r w:rsidRPr="00735B95">
        <w:t xml:space="preserve"> (</w:t>
      </w:r>
      <w:r w:rsidR="00655643" w:rsidRPr="00735B95">
        <w:t>Binder 1</w:t>
      </w:r>
      <w:r w:rsidRPr="00735B95">
        <w:t>)</w:t>
      </w:r>
      <w:r w:rsidR="009F018F" w:rsidRPr="00735B95">
        <w:t xml:space="preserve"> –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B90AC9">
      <w:pPr>
        <w:numPr>
          <w:ilvl w:val="1"/>
          <w:numId w:val="16"/>
        </w:numPr>
      </w:pPr>
      <w:r w:rsidRPr="00735B95">
        <w:t xml:space="preserve">Signed </w:t>
      </w:r>
      <w:r w:rsidR="001206A3" w:rsidRPr="00735B95">
        <w:t>Letter of Transmittal</w:t>
      </w:r>
    </w:p>
    <w:p w14:paraId="707A45D0" w14:textId="77777777" w:rsidR="00BB1C56" w:rsidRPr="00735B95" w:rsidRDefault="00BB1C56" w:rsidP="00B90AC9">
      <w:pPr>
        <w:numPr>
          <w:ilvl w:val="1"/>
          <w:numId w:val="16"/>
        </w:numPr>
      </w:pPr>
      <w:r w:rsidRPr="00735B95">
        <w:t>Signed Campaign Contribution Form</w:t>
      </w:r>
    </w:p>
    <w:p w14:paraId="1DD52850" w14:textId="77777777" w:rsidR="003B6928" w:rsidRPr="00735B95" w:rsidRDefault="001206A3" w:rsidP="00B90AC9">
      <w:pPr>
        <w:numPr>
          <w:ilvl w:val="1"/>
          <w:numId w:val="16"/>
        </w:numPr>
      </w:pPr>
      <w:r w:rsidRPr="00735B95">
        <w:t>Table of Contents</w:t>
      </w:r>
    </w:p>
    <w:p w14:paraId="15784055" w14:textId="77777777" w:rsidR="005642DE" w:rsidRPr="00735B95" w:rsidRDefault="001206A3" w:rsidP="00B90AC9">
      <w:pPr>
        <w:numPr>
          <w:ilvl w:val="1"/>
          <w:numId w:val="16"/>
        </w:numPr>
      </w:pPr>
      <w:r w:rsidRPr="00735B95">
        <w:t>Proposal Summary (Optional)</w:t>
      </w:r>
    </w:p>
    <w:p w14:paraId="4148CA5B" w14:textId="77777777" w:rsidR="003C6592" w:rsidRPr="00735B95" w:rsidRDefault="003C6592" w:rsidP="00B90AC9">
      <w:pPr>
        <w:numPr>
          <w:ilvl w:val="1"/>
          <w:numId w:val="16"/>
        </w:numPr>
      </w:pPr>
      <w:r w:rsidRPr="00735B95">
        <w:t>Response to Contract Terms and Conditions</w:t>
      </w:r>
      <w:r w:rsidR="00D62D6F" w:rsidRPr="00735B95">
        <w:t xml:space="preserve"> (from Section II.C.15)</w:t>
      </w:r>
    </w:p>
    <w:p w14:paraId="2087D7DB" w14:textId="77777777" w:rsidR="005642DE" w:rsidRPr="00735B95" w:rsidRDefault="003C6592" w:rsidP="00B90AC9">
      <w:pPr>
        <w:numPr>
          <w:ilvl w:val="1"/>
          <w:numId w:val="16"/>
        </w:numPr>
      </w:pPr>
      <w:r w:rsidRPr="00735B95">
        <w:t>Offeror’s Additional Terms and Conditions</w:t>
      </w:r>
      <w:r w:rsidR="00D62D6F" w:rsidRPr="00735B95">
        <w:t xml:space="preserve"> (from Section </w:t>
      </w:r>
      <w:proofErr w:type="gramStart"/>
      <w:r w:rsidR="00D62D6F" w:rsidRPr="00735B95">
        <w:t>II.C.16 )</w:t>
      </w:r>
      <w:proofErr w:type="gramEnd"/>
    </w:p>
    <w:p w14:paraId="1670BB63" w14:textId="77777777" w:rsidR="005802C3" w:rsidRPr="00735B95" w:rsidRDefault="001206A3" w:rsidP="00B90AC9">
      <w:pPr>
        <w:numPr>
          <w:ilvl w:val="1"/>
          <w:numId w:val="16"/>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Proposal/Binder 2) </w:t>
      </w:r>
    </w:p>
    <w:p w14:paraId="7DD17BBC" w14:textId="77777777" w:rsidR="00617333" w:rsidRPr="00735B95" w:rsidRDefault="00617333" w:rsidP="00B90AC9">
      <w:pPr>
        <w:numPr>
          <w:ilvl w:val="2"/>
          <w:numId w:val="16"/>
        </w:numPr>
        <w:ind w:left="2340" w:hanging="360"/>
      </w:pPr>
      <w:r w:rsidRPr="00735B95">
        <w:t>Organizational Experience</w:t>
      </w:r>
    </w:p>
    <w:p w14:paraId="6884D308" w14:textId="77777777" w:rsidR="00617333" w:rsidRPr="00735B95" w:rsidRDefault="00617333" w:rsidP="00B90AC9">
      <w:pPr>
        <w:numPr>
          <w:ilvl w:val="2"/>
          <w:numId w:val="16"/>
        </w:numPr>
        <w:ind w:left="2340" w:hanging="360"/>
      </w:pPr>
      <w:r w:rsidRPr="00735B95">
        <w:t>Organizational References</w:t>
      </w:r>
    </w:p>
    <w:p w14:paraId="4AA0BDEF" w14:textId="65E89C30" w:rsidR="003C6592" w:rsidRPr="006A279D" w:rsidRDefault="003C6592" w:rsidP="00B90AC9">
      <w:pPr>
        <w:numPr>
          <w:ilvl w:val="2"/>
          <w:numId w:val="16"/>
        </w:numPr>
        <w:ind w:left="2340" w:hanging="360"/>
      </w:pPr>
      <w:r w:rsidRPr="006A279D">
        <w:t>Oral Presentation (</w:t>
      </w:r>
      <w:r w:rsidR="0079081B" w:rsidRPr="006A279D">
        <w:t>if applicable</w:t>
      </w:r>
      <w:r w:rsidRPr="006A279D">
        <w:t>)</w:t>
      </w:r>
    </w:p>
    <w:p w14:paraId="13A36679" w14:textId="77777777" w:rsidR="00617333" w:rsidRPr="006A279D" w:rsidRDefault="00617333" w:rsidP="00B90AC9">
      <w:pPr>
        <w:numPr>
          <w:ilvl w:val="2"/>
          <w:numId w:val="16"/>
        </w:numPr>
        <w:ind w:left="2340" w:hanging="360"/>
      </w:pPr>
      <w:r w:rsidRPr="006A279D">
        <w:t>Mandatory Specification</w:t>
      </w:r>
    </w:p>
    <w:p w14:paraId="7E9EF1F7" w14:textId="77777777" w:rsidR="00617333" w:rsidRPr="006A279D" w:rsidRDefault="00617333" w:rsidP="00B90AC9">
      <w:pPr>
        <w:numPr>
          <w:ilvl w:val="2"/>
          <w:numId w:val="16"/>
        </w:numPr>
        <w:ind w:left="2340" w:hanging="360"/>
      </w:pPr>
      <w:r w:rsidRPr="006A279D">
        <w:t>Desirable Specification</w:t>
      </w:r>
    </w:p>
    <w:p w14:paraId="32B591E8" w14:textId="77777777" w:rsidR="00617333" w:rsidRPr="006A279D" w:rsidRDefault="00617333" w:rsidP="00B90AC9">
      <w:pPr>
        <w:numPr>
          <w:ilvl w:val="2"/>
          <w:numId w:val="16"/>
        </w:numPr>
        <w:ind w:left="2340" w:hanging="360"/>
      </w:pPr>
      <w:r w:rsidRPr="006A279D">
        <w:t>Financial Stability</w:t>
      </w:r>
      <w:r w:rsidR="004D24D6" w:rsidRPr="006A279D">
        <w:t xml:space="preserve"> </w:t>
      </w:r>
      <w:proofErr w:type="gramStart"/>
      <w:r w:rsidR="009436FB" w:rsidRPr="006A279D">
        <w:t>–(</w:t>
      </w:r>
      <w:proofErr w:type="gramEnd"/>
      <w:r w:rsidR="004D24D6" w:rsidRPr="006A279D">
        <w:t>Financial information considered confidential</w:t>
      </w:r>
      <w:r w:rsidR="009F018F" w:rsidRPr="006A279D">
        <w:t xml:space="preserve">, </w:t>
      </w:r>
      <w:r w:rsidR="009436FB" w:rsidRPr="006A279D">
        <w:t>as defined in Section I.</w:t>
      </w:r>
      <w:r w:rsidR="000A43EF" w:rsidRPr="006A279D">
        <w:t>E</w:t>
      </w:r>
      <w:r w:rsidR="009436FB" w:rsidRPr="006A279D">
        <w:t>. and detailed in Section II.C.8</w:t>
      </w:r>
      <w:r w:rsidR="009F018F" w:rsidRPr="006A279D">
        <w:t>,</w:t>
      </w:r>
      <w:r w:rsidR="009436FB" w:rsidRPr="006A279D">
        <w:t xml:space="preserve"> </w:t>
      </w:r>
      <w:r w:rsidR="004D24D6" w:rsidRPr="006A279D">
        <w:t xml:space="preserve">should be placed in the </w:t>
      </w:r>
      <w:r w:rsidR="004D24D6" w:rsidRPr="006A279D">
        <w:rPr>
          <w:b/>
        </w:rPr>
        <w:t xml:space="preserve">Confidential Information </w:t>
      </w:r>
      <w:r w:rsidR="004D24D6" w:rsidRPr="006A279D">
        <w:t>binder</w:t>
      </w:r>
      <w:r w:rsidR="009436FB" w:rsidRPr="006A279D">
        <w:t>, per Section II.B.1.a.i or Section II.B.2.a.i, as applicable)</w:t>
      </w:r>
    </w:p>
    <w:p w14:paraId="7AAB50D0" w14:textId="77777777" w:rsidR="00617333" w:rsidRPr="006A279D" w:rsidRDefault="00617333" w:rsidP="00B90AC9">
      <w:pPr>
        <w:numPr>
          <w:ilvl w:val="2"/>
          <w:numId w:val="16"/>
        </w:numPr>
        <w:ind w:left="2340" w:hanging="360"/>
      </w:pPr>
      <w:r w:rsidRPr="006A279D">
        <w:t>Performance Surety Bond</w:t>
      </w:r>
      <w:r w:rsidR="00BB1C56" w:rsidRPr="006A279D">
        <w:t xml:space="preserve"> (if applicable)</w:t>
      </w:r>
    </w:p>
    <w:p w14:paraId="19482C1C" w14:textId="77777777" w:rsidR="0043533F" w:rsidRPr="006A279D" w:rsidRDefault="00A80E2B" w:rsidP="00B90AC9">
      <w:pPr>
        <w:numPr>
          <w:ilvl w:val="2"/>
          <w:numId w:val="16"/>
        </w:numPr>
        <w:ind w:left="2340" w:hanging="360"/>
      </w:pPr>
      <w:r w:rsidRPr="006A279D">
        <w:t>New Mexico Preferences</w:t>
      </w:r>
      <w:r w:rsidR="0043533F" w:rsidRPr="006A279D">
        <w:t xml:space="preserve"> (</w:t>
      </w:r>
      <w:r w:rsidR="00BB1C56" w:rsidRPr="006A279D">
        <w:t xml:space="preserve">if </w:t>
      </w:r>
      <w:r w:rsidR="0043533F" w:rsidRPr="006A279D">
        <w:t>appli</w:t>
      </w:r>
      <w:r w:rsidR="0053166B" w:rsidRPr="006A279D">
        <w:t>cable</w:t>
      </w:r>
      <w:r w:rsidR="0043533F" w:rsidRPr="006A279D">
        <w:t>)</w:t>
      </w:r>
    </w:p>
    <w:p w14:paraId="00D0DB0F" w14:textId="77777777" w:rsidR="00D612A0" w:rsidRPr="006A279D" w:rsidRDefault="00D612A0" w:rsidP="00B90AC9">
      <w:pPr>
        <w:numPr>
          <w:ilvl w:val="1"/>
          <w:numId w:val="16"/>
        </w:numPr>
      </w:pPr>
      <w:r w:rsidRPr="006A279D">
        <w:t>Other Supporting Material (</w:t>
      </w:r>
      <w:r w:rsidR="00BB1C56" w:rsidRPr="006A279D">
        <w:t>i</w:t>
      </w:r>
      <w:r w:rsidRPr="006A279D">
        <w:t>f applicable)</w:t>
      </w:r>
    </w:p>
    <w:p w14:paraId="67707A5B" w14:textId="77777777" w:rsidR="0053166B" w:rsidRPr="00735B95" w:rsidRDefault="0053166B" w:rsidP="00F27AD2">
      <w:pPr>
        <w:ind w:left="1496"/>
      </w:pPr>
    </w:p>
    <w:p w14:paraId="6112DFD5" w14:textId="77777777" w:rsidR="00DF65B7" w:rsidRPr="00735B95" w:rsidRDefault="00DF65B7" w:rsidP="004C782B">
      <w:pPr>
        <w:ind w:left="748"/>
        <w:rPr>
          <w:b/>
        </w:rPr>
      </w:pPr>
      <w:r w:rsidRPr="00735B95">
        <w:rPr>
          <w:b/>
        </w:rPr>
        <w:t xml:space="preserve">Cost Proposal </w:t>
      </w:r>
      <w:r w:rsidRPr="00735B95">
        <w:t>(Binder 2)</w:t>
      </w:r>
      <w:r w:rsidRPr="00735B95">
        <w:rPr>
          <w:b/>
        </w:rPr>
        <w:t>:</w:t>
      </w:r>
    </w:p>
    <w:p w14:paraId="2C21CD77" w14:textId="77777777" w:rsidR="001206A3" w:rsidRPr="00735B95" w:rsidRDefault="00DF65B7" w:rsidP="00B90AC9">
      <w:pPr>
        <w:numPr>
          <w:ilvl w:val="0"/>
          <w:numId w:val="17"/>
        </w:numPr>
        <w:ind w:left="2340"/>
      </w:pPr>
      <w:r w:rsidRPr="00735B95">
        <w:t>Completed Cost Response Form</w:t>
      </w:r>
    </w:p>
    <w:p w14:paraId="27D414F7" w14:textId="77777777" w:rsidR="001B7B97" w:rsidRPr="00735B95" w:rsidRDefault="001B7B97" w:rsidP="004C782B"/>
    <w:p w14:paraId="0E350D31" w14:textId="77777777"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Binder 2</w:t>
      </w:r>
      <w:r w:rsidRPr="00735B95">
        <w:rPr>
          <w:b/>
        </w:rPr>
        <w:t>.</w:t>
      </w:r>
      <w:r w:rsidRPr="00735B95">
        <w:t xml:space="preserve"> </w:t>
      </w:r>
    </w:p>
    <w:p w14:paraId="2447D2E4" w14:textId="77777777" w:rsidR="001206A3" w:rsidRPr="00735B95" w:rsidRDefault="001206A3" w:rsidP="00F27AD2">
      <w:pPr>
        <w:ind w:left="748"/>
      </w:pPr>
    </w:p>
    <w:p w14:paraId="7272303E" w14:textId="77777777"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 xml:space="preserve">in Offeror’s Technical Proposal (Binder </w:t>
      </w:r>
      <w:r w:rsidR="00711F80" w:rsidRPr="00735B95">
        <w:t>1</w:t>
      </w:r>
      <w:r w:rsidR="00975BE7" w:rsidRPr="00735B95">
        <w:t>),</w:t>
      </w:r>
      <w:r w:rsidR="003925A1" w:rsidRPr="00735B95">
        <w:t xml:space="preserve">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7FC82A9D" w14:textId="77777777" w:rsidR="001206A3" w:rsidRPr="00735B95" w:rsidRDefault="00894DB7" w:rsidP="00894DB7">
      <w:pPr>
        <w:pStyle w:val="Heading1"/>
        <w:jc w:val="left"/>
        <w:rPr>
          <w:rFonts w:cs="Times New Roman"/>
        </w:rPr>
      </w:pPr>
      <w:r w:rsidRPr="00735B95">
        <w:rPr>
          <w:rFonts w:cs="Times New Roman"/>
        </w:rPr>
        <w:br w:type="page"/>
      </w:r>
      <w:bookmarkStart w:id="138" w:name="_Toc377565364"/>
      <w:bookmarkStart w:id="139" w:name="_Toc18411486"/>
      <w:r w:rsidR="001206A3" w:rsidRPr="00735B95">
        <w:rPr>
          <w:rFonts w:cs="Times New Roman"/>
        </w:rPr>
        <w:lastRenderedPageBreak/>
        <w:t>IV</w:t>
      </w:r>
      <w:r w:rsidR="00C83020" w:rsidRPr="00735B95">
        <w:rPr>
          <w:rFonts w:cs="Times New Roman"/>
        </w:rPr>
        <w:t>. SPECIFICATIONS</w:t>
      </w:r>
      <w:bookmarkEnd w:id="138"/>
      <w:bookmarkEnd w:id="139"/>
    </w:p>
    <w:p w14:paraId="3D17C57E" w14:textId="77777777" w:rsidR="001206A3" w:rsidRPr="00735B95" w:rsidRDefault="001206A3"/>
    <w:p w14:paraId="5400415F" w14:textId="77777777" w:rsidR="00E90A58" w:rsidRPr="00735B95" w:rsidRDefault="00612A8E" w:rsidP="00B90AC9">
      <w:pPr>
        <w:pStyle w:val="Heading2"/>
        <w:numPr>
          <w:ilvl w:val="0"/>
          <w:numId w:val="26"/>
        </w:numPr>
        <w:ind w:left="360"/>
        <w:rPr>
          <w:rFonts w:cs="Times New Roman"/>
          <w:i w:val="0"/>
        </w:rPr>
      </w:pPr>
      <w:bookmarkStart w:id="140" w:name="_Toc377565365"/>
      <w:bookmarkStart w:id="141" w:name="_Toc18411487"/>
      <w:r w:rsidRPr="00735B95">
        <w:rPr>
          <w:rFonts w:cs="Times New Roman"/>
          <w:i w:val="0"/>
        </w:rPr>
        <w:t xml:space="preserve">DETAILED </w:t>
      </w:r>
      <w:r w:rsidR="00E90A58" w:rsidRPr="00735B95">
        <w:rPr>
          <w:rFonts w:cs="Times New Roman"/>
          <w:i w:val="0"/>
        </w:rPr>
        <w:t>SCOPE OF WORK</w:t>
      </w:r>
      <w:bookmarkEnd w:id="140"/>
      <w:bookmarkEnd w:id="141"/>
      <w:r w:rsidR="00E90A58" w:rsidRPr="00735B95">
        <w:rPr>
          <w:rFonts w:cs="Times New Roman"/>
          <w:i w:val="0"/>
        </w:rPr>
        <w:t xml:space="preserve"> </w:t>
      </w:r>
    </w:p>
    <w:p w14:paraId="1F81918C" w14:textId="3A85642E" w:rsidR="00E90A58" w:rsidRDefault="006A279D" w:rsidP="00B90AC9">
      <w:pPr>
        <w:pStyle w:val="ListParagraph"/>
        <w:numPr>
          <w:ilvl w:val="0"/>
          <w:numId w:val="26"/>
        </w:numPr>
        <w:spacing w:after="160" w:line="259" w:lineRule="auto"/>
        <w:jc w:val="both"/>
        <w:rPr>
          <w:rFonts w:eastAsia="Calibri"/>
        </w:rPr>
      </w:pPr>
      <w:r w:rsidRPr="006A279D">
        <w:rPr>
          <w:rFonts w:eastAsia="Calibri"/>
        </w:rPr>
        <w:t xml:space="preserve">The offeror shall provide the National School Lunch Program Administrative Review (AR) Module software development, maintenance, management, support, and hosting services hereby referenced below under Section 4 Mandatory Specifications A. Software System, B. Maintenance/Support, and CNP System Requirements attached in Appendix I required by the New Mexico Public Education Department (NMPED). The Scope of work for this contract shall include the Software Management System to include the Administrative Review Module, enhancements and annual enhanced Maintenance of the system to ensure compliance with USDA regulations.  The contractor shall keep the software and hardware in good working order, provide training, help desk and project management support, and deliver timely software updates to ensure NMPED’s AR Module remains in compliance with federal and state regulations. </w:t>
      </w:r>
      <w:r w:rsidR="00137D77">
        <w:rPr>
          <w:rFonts w:eastAsia="Calibri"/>
        </w:rPr>
        <w:t>Th</w:t>
      </w:r>
      <w:r w:rsidR="00137D77" w:rsidRPr="006A279D">
        <w:rPr>
          <w:rFonts w:eastAsia="Calibri"/>
        </w:rPr>
        <w:t>e National School Lunch Program Administrative Review (AR) Module</w:t>
      </w:r>
      <w:r w:rsidR="00D672BB">
        <w:rPr>
          <w:rFonts w:eastAsia="Calibri"/>
        </w:rPr>
        <w:t xml:space="preserve"> software</w:t>
      </w:r>
      <w:r w:rsidR="00137D77">
        <w:rPr>
          <w:rFonts w:eastAsia="Calibri"/>
        </w:rPr>
        <w:t xml:space="preserve"> </w:t>
      </w:r>
      <w:r w:rsidR="00D672BB">
        <w:rPr>
          <w:rFonts w:eastAsia="Calibri"/>
        </w:rPr>
        <w:t xml:space="preserve">solution </w:t>
      </w:r>
      <w:r w:rsidR="00A347CD">
        <w:rPr>
          <w:rFonts w:eastAsia="Calibri"/>
        </w:rPr>
        <w:t>must include the following</w:t>
      </w:r>
      <w:r w:rsidR="00D672BB">
        <w:rPr>
          <w:rFonts w:eastAsia="Calibri"/>
        </w:rPr>
        <w:t xml:space="preserve"> components</w:t>
      </w:r>
    </w:p>
    <w:p w14:paraId="4B9881EB" w14:textId="77777777" w:rsidR="00DC53E0" w:rsidRDefault="00DC53E0" w:rsidP="00DC53E0">
      <w:pPr>
        <w:jc w:val="both"/>
      </w:pPr>
    </w:p>
    <w:p w14:paraId="34BCFB06" w14:textId="77777777" w:rsidR="00DC53E0" w:rsidRPr="009822A8" w:rsidRDefault="00DC53E0" w:rsidP="00DC53E0">
      <w:pPr>
        <w:numPr>
          <w:ilvl w:val="0"/>
          <w:numId w:val="45"/>
        </w:numPr>
        <w:spacing w:after="160" w:line="259" w:lineRule="auto"/>
        <w:jc w:val="both"/>
        <w:rPr>
          <w:rFonts w:eastAsia="Calibri"/>
          <w:u w:val="single"/>
        </w:rPr>
      </w:pPr>
      <w:r w:rsidRPr="009822A8">
        <w:rPr>
          <w:rFonts w:eastAsia="Calibri"/>
          <w:u w:val="single"/>
        </w:rPr>
        <w:t xml:space="preserve">Software System  </w:t>
      </w:r>
    </w:p>
    <w:p w14:paraId="50F6E92C" w14:textId="77777777" w:rsidR="00DC53E0" w:rsidRPr="009822A8" w:rsidRDefault="00DC53E0" w:rsidP="00DC53E0">
      <w:pPr>
        <w:widowControl w:val="0"/>
        <w:numPr>
          <w:ilvl w:val="0"/>
          <w:numId w:val="44"/>
        </w:numPr>
        <w:autoSpaceDE w:val="0"/>
        <w:autoSpaceDN w:val="0"/>
        <w:spacing w:after="160" w:line="259" w:lineRule="auto"/>
        <w:jc w:val="both"/>
        <w:rPr>
          <w:rFonts w:eastAsia="Arial"/>
        </w:rPr>
      </w:pPr>
      <w:r w:rsidRPr="009822A8">
        <w:rPr>
          <w:rFonts w:eastAsia="Arial"/>
        </w:rPr>
        <w:t>Administrative Review Module- Web and P</w:t>
      </w:r>
      <w:r>
        <w:rPr>
          <w:rFonts w:eastAsia="Arial"/>
        </w:rPr>
        <w:t xml:space="preserve">ersonal </w:t>
      </w:r>
      <w:r w:rsidRPr="009822A8">
        <w:rPr>
          <w:rFonts w:eastAsia="Arial"/>
        </w:rPr>
        <w:t>C</w:t>
      </w:r>
      <w:r>
        <w:rPr>
          <w:rFonts w:eastAsia="Arial"/>
        </w:rPr>
        <w:t>omputer (PC)</w:t>
      </w:r>
      <w:r w:rsidRPr="009822A8">
        <w:rPr>
          <w:rFonts w:eastAsia="Arial"/>
        </w:rPr>
        <w:t xml:space="preserve"> Based System</w:t>
      </w:r>
      <w:r>
        <w:rPr>
          <w:rFonts w:eastAsia="Arial"/>
        </w:rPr>
        <w:t>.</w:t>
      </w:r>
    </w:p>
    <w:p w14:paraId="2B5C2E94" w14:textId="77777777" w:rsidR="00DC53E0" w:rsidRPr="009822A8" w:rsidRDefault="00DC53E0" w:rsidP="00DC53E0">
      <w:pPr>
        <w:widowControl w:val="0"/>
        <w:numPr>
          <w:ilvl w:val="0"/>
          <w:numId w:val="44"/>
        </w:numPr>
        <w:autoSpaceDE w:val="0"/>
        <w:autoSpaceDN w:val="0"/>
        <w:spacing w:after="160" w:line="259" w:lineRule="auto"/>
        <w:jc w:val="both"/>
        <w:rPr>
          <w:rFonts w:eastAsia="Arial"/>
        </w:rPr>
      </w:pPr>
      <w:r w:rsidRPr="009822A8">
        <w:rPr>
          <w:rFonts w:eastAsia="Arial"/>
        </w:rPr>
        <w:t>Software Maintenance and Project Management Support through Annual Contract Period</w:t>
      </w:r>
      <w:r>
        <w:rPr>
          <w:rFonts w:eastAsia="Arial"/>
        </w:rPr>
        <w:t>.</w:t>
      </w:r>
    </w:p>
    <w:p w14:paraId="0A73A555" w14:textId="77777777" w:rsidR="00DC53E0" w:rsidRPr="009822A8" w:rsidRDefault="00DC53E0" w:rsidP="00DC53E0">
      <w:pPr>
        <w:widowControl w:val="0"/>
        <w:numPr>
          <w:ilvl w:val="0"/>
          <w:numId w:val="44"/>
        </w:numPr>
        <w:autoSpaceDE w:val="0"/>
        <w:autoSpaceDN w:val="0"/>
        <w:spacing w:after="160" w:line="259" w:lineRule="auto"/>
        <w:jc w:val="both"/>
        <w:rPr>
          <w:rFonts w:eastAsia="Arial"/>
        </w:rPr>
      </w:pPr>
      <w:r w:rsidRPr="009822A8">
        <w:rPr>
          <w:rFonts w:eastAsia="Arial"/>
        </w:rPr>
        <w:t>USDA Regulation Maintenance through Annual Contract Period</w:t>
      </w:r>
      <w:r>
        <w:rPr>
          <w:rFonts w:eastAsia="Arial"/>
        </w:rPr>
        <w:t>.</w:t>
      </w:r>
      <w:r w:rsidRPr="009822A8">
        <w:rPr>
          <w:rFonts w:eastAsia="Arial"/>
        </w:rPr>
        <w:tab/>
      </w:r>
    </w:p>
    <w:p w14:paraId="119A5EE3" w14:textId="77777777" w:rsidR="00DC53E0" w:rsidRPr="009822A8" w:rsidRDefault="00DC53E0" w:rsidP="00DC53E0">
      <w:pPr>
        <w:widowControl w:val="0"/>
        <w:numPr>
          <w:ilvl w:val="0"/>
          <w:numId w:val="44"/>
        </w:numPr>
        <w:autoSpaceDE w:val="0"/>
        <w:autoSpaceDN w:val="0"/>
        <w:spacing w:after="160" w:line="259" w:lineRule="auto"/>
        <w:jc w:val="both"/>
        <w:rPr>
          <w:rFonts w:eastAsia="Arial"/>
        </w:rPr>
      </w:pPr>
      <w:r w:rsidRPr="009822A8">
        <w:rPr>
          <w:rFonts w:eastAsia="Arial"/>
        </w:rPr>
        <w:t>NMPED</w:t>
      </w:r>
      <w:r>
        <w:rPr>
          <w:rFonts w:eastAsia="Arial"/>
        </w:rPr>
        <w:t xml:space="preserve"> </w:t>
      </w:r>
      <w:r w:rsidRPr="009822A8">
        <w:rPr>
          <w:rFonts w:eastAsia="Arial"/>
        </w:rPr>
        <w:t>requested Enhancements</w:t>
      </w:r>
      <w:r>
        <w:rPr>
          <w:rFonts w:eastAsia="Arial"/>
        </w:rPr>
        <w:t xml:space="preserve"> as needed.</w:t>
      </w:r>
    </w:p>
    <w:p w14:paraId="6A36D5FF" w14:textId="77777777" w:rsidR="00DC53E0" w:rsidRPr="009822A8" w:rsidRDefault="00DC53E0" w:rsidP="00DC53E0">
      <w:pPr>
        <w:widowControl w:val="0"/>
        <w:numPr>
          <w:ilvl w:val="0"/>
          <w:numId w:val="44"/>
        </w:numPr>
        <w:autoSpaceDE w:val="0"/>
        <w:autoSpaceDN w:val="0"/>
        <w:spacing w:after="160" w:line="259" w:lineRule="auto"/>
        <w:jc w:val="both"/>
        <w:rPr>
          <w:rFonts w:eastAsia="Arial"/>
        </w:rPr>
      </w:pPr>
      <w:r w:rsidRPr="009822A8">
        <w:rPr>
          <w:rFonts w:eastAsia="Arial"/>
        </w:rPr>
        <w:t>Ad Hoc Data Queries</w:t>
      </w:r>
      <w:r>
        <w:rPr>
          <w:rFonts w:eastAsia="Arial"/>
        </w:rPr>
        <w:t>.</w:t>
      </w:r>
      <w:r w:rsidRPr="009822A8">
        <w:rPr>
          <w:rFonts w:eastAsia="Arial"/>
        </w:rPr>
        <w:t xml:space="preserve"> </w:t>
      </w:r>
      <w:r w:rsidRPr="009822A8">
        <w:rPr>
          <w:rFonts w:eastAsia="Arial"/>
        </w:rPr>
        <w:tab/>
      </w:r>
    </w:p>
    <w:p w14:paraId="54BC85EE" w14:textId="77777777" w:rsidR="00DC53E0" w:rsidRPr="00A00BBE" w:rsidRDefault="00DC53E0" w:rsidP="00DC53E0">
      <w:pPr>
        <w:numPr>
          <w:ilvl w:val="0"/>
          <w:numId w:val="44"/>
        </w:numPr>
        <w:jc w:val="both"/>
        <w:rPr>
          <w:rFonts w:eastAsia="Calibri"/>
        </w:rPr>
      </w:pPr>
      <w:r w:rsidRPr="009822A8">
        <w:rPr>
          <w:rFonts w:eastAsia="Calibri"/>
        </w:rPr>
        <w:t>Hosting Services</w:t>
      </w:r>
      <w:r>
        <w:rPr>
          <w:rFonts w:eastAsia="Calibri"/>
        </w:rPr>
        <w:t>.</w:t>
      </w:r>
    </w:p>
    <w:p w14:paraId="5F6AE3AF" w14:textId="77777777" w:rsidR="00DC53E0" w:rsidRDefault="00DC53E0" w:rsidP="00DC53E0">
      <w:pPr>
        <w:ind w:left="720"/>
        <w:jc w:val="both"/>
      </w:pPr>
    </w:p>
    <w:p w14:paraId="22ADA3D1" w14:textId="77777777" w:rsidR="00DC53E0" w:rsidRPr="009822A8" w:rsidRDefault="00DC53E0" w:rsidP="00DC53E0">
      <w:pPr>
        <w:numPr>
          <w:ilvl w:val="0"/>
          <w:numId w:val="45"/>
        </w:numPr>
        <w:jc w:val="both"/>
        <w:rPr>
          <w:rFonts w:eastAsia="Calibri"/>
          <w:u w:val="single"/>
        </w:rPr>
      </w:pPr>
      <w:r w:rsidRPr="009822A8">
        <w:rPr>
          <w:rFonts w:eastAsia="Calibri"/>
          <w:u w:val="single"/>
        </w:rPr>
        <w:t xml:space="preserve"> Maintenance/Support/System Requirements</w:t>
      </w:r>
    </w:p>
    <w:p w14:paraId="7A724A56" w14:textId="77777777" w:rsidR="00DC53E0" w:rsidRPr="006D6662" w:rsidRDefault="00DC53E0" w:rsidP="00DC53E0">
      <w:pPr>
        <w:jc w:val="both"/>
        <w:rPr>
          <w:rFonts w:eastAsia="Calibri"/>
          <w:b/>
          <w:u w:val="single"/>
        </w:rPr>
      </w:pPr>
    </w:p>
    <w:p w14:paraId="0D9AB50A"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Develop and Implement AR Module Software system in full compliance with federal laws and USDA regulations and may be amended or updated in future to include additional F</w:t>
      </w:r>
      <w:r>
        <w:rPr>
          <w:rFonts w:eastAsia="Arial"/>
        </w:rPr>
        <w:t xml:space="preserve">ood and Nutrition Services (FNS) </w:t>
      </w:r>
      <w:r w:rsidRPr="006D6662">
        <w:rPr>
          <w:rFonts w:eastAsia="Arial"/>
        </w:rPr>
        <w:t>Modules.</w:t>
      </w:r>
    </w:p>
    <w:p w14:paraId="031FF46A"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Support NMPED National School Lunch Program</w:t>
      </w:r>
      <w:r>
        <w:rPr>
          <w:rFonts w:eastAsia="Arial"/>
        </w:rPr>
        <w:t>.</w:t>
      </w:r>
      <w:r w:rsidRPr="006D6662">
        <w:rPr>
          <w:rFonts w:eastAsia="Arial"/>
        </w:rPr>
        <w:tab/>
      </w:r>
    </w:p>
    <w:p w14:paraId="7BF02753"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Maintain all data within the system in collaboration with the state agency.</w:t>
      </w:r>
    </w:p>
    <w:p w14:paraId="47218A6C"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software maintenance and project management support</w:t>
      </w:r>
      <w:r>
        <w:rPr>
          <w:rFonts w:eastAsia="Arial"/>
        </w:rPr>
        <w:t>.</w:t>
      </w:r>
      <w:r w:rsidRPr="006D6662">
        <w:rPr>
          <w:rFonts w:eastAsia="Arial"/>
        </w:rPr>
        <w:tab/>
      </w:r>
      <w:r w:rsidRPr="006D6662">
        <w:rPr>
          <w:rFonts w:eastAsia="Arial"/>
        </w:rPr>
        <w:tab/>
      </w:r>
    </w:p>
    <w:p w14:paraId="6CC837F5"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Ensure that the development and test environments are in good operating condition</w:t>
      </w:r>
      <w:r>
        <w:rPr>
          <w:rFonts w:eastAsia="Arial"/>
        </w:rPr>
        <w:t>.</w:t>
      </w:r>
      <w:r w:rsidRPr="006D6662">
        <w:rPr>
          <w:rFonts w:eastAsia="Arial"/>
        </w:rPr>
        <w:tab/>
      </w:r>
    </w:p>
    <w:p w14:paraId="5817B354"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Maintain the system application and database</w:t>
      </w:r>
      <w:r>
        <w:rPr>
          <w:rFonts w:eastAsia="Arial"/>
        </w:rPr>
        <w:t>.</w:t>
      </w:r>
      <w:r w:rsidRPr="006D6662">
        <w:rPr>
          <w:rFonts w:eastAsia="Arial"/>
        </w:rPr>
        <w:tab/>
      </w:r>
    </w:p>
    <w:p w14:paraId="20478B23"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access to the Data Warehouse database</w:t>
      </w:r>
      <w:r>
        <w:rPr>
          <w:rFonts w:eastAsia="Arial"/>
        </w:rPr>
        <w:t>.</w:t>
      </w:r>
    </w:p>
    <w:p w14:paraId="73B18D96"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lastRenderedPageBreak/>
        <w:t xml:space="preserve">Provide NMPED </w:t>
      </w:r>
      <w:r>
        <w:rPr>
          <w:rFonts w:eastAsia="Arial"/>
        </w:rPr>
        <w:t xml:space="preserve">the ability </w:t>
      </w:r>
      <w:r w:rsidRPr="006D6662">
        <w:rPr>
          <w:rFonts w:eastAsia="Arial"/>
        </w:rPr>
        <w:t>to extract USDA required reporting data to include the FNS</w:t>
      </w:r>
      <w:r>
        <w:rPr>
          <w:rFonts w:eastAsia="Arial"/>
        </w:rPr>
        <w:t>-</w:t>
      </w:r>
      <w:r w:rsidRPr="006D6662">
        <w:rPr>
          <w:rFonts w:eastAsia="Arial"/>
        </w:rPr>
        <w:t>640</w:t>
      </w:r>
      <w:r>
        <w:rPr>
          <w:rFonts w:eastAsia="Arial"/>
        </w:rPr>
        <w:t xml:space="preserve"> report</w:t>
      </w:r>
      <w:r w:rsidRPr="006D6662">
        <w:rPr>
          <w:rFonts w:eastAsia="Arial"/>
        </w:rPr>
        <w:t>.</w:t>
      </w:r>
      <w:r w:rsidRPr="006D6662">
        <w:rPr>
          <w:rFonts w:eastAsia="Arial"/>
        </w:rPr>
        <w:tab/>
      </w:r>
    </w:p>
    <w:p w14:paraId="7D91A574"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Ensure the production environment is functioning.</w:t>
      </w:r>
      <w:r w:rsidRPr="006D6662">
        <w:rPr>
          <w:rFonts w:eastAsia="Arial"/>
        </w:rPr>
        <w:tab/>
      </w:r>
    </w:p>
    <w:p w14:paraId="57855DFB"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 xml:space="preserve">Provide system license to use or ownership of the software system used to operate the NMPED AR module. </w:t>
      </w:r>
      <w:r w:rsidRPr="006D6662">
        <w:rPr>
          <w:rFonts w:eastAsia="Arial"/>
        </w:rPr>
        <w:tab/>
      </w:r>
    </w:p>
    <w:p w14:paraId="3273565A"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Maintain the hardware and operating system and ensure that development and test environments at Contractor's facility are in good operating condition. These environments must be available to NMPED 99 percent of the time.</w:t>
      </w:r>
      <w:r w:rsidRPr="006D6662">
        <w:rPr>
          <w:rFonts w:eastAsia="Arial"/>
        </w:rPr>
        <w:tab/>
      </w:r>
    </w:p>
    <w:p w14:paraId="0DC49151"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 xml:space="preserve">Be responsible for maintaining the NMPED application and database in the </w:t>
      </w:r>
      <w:r>
        <w:rPr>
          <w:rFonts w:eastAsia="Arial"/>
        </w:rPr>
        <w:t>C</w:t>
      </w:r>
      <w:r w:rsidRPr="006D6662">
        <w:rPr>
          <w:rFonts w:eastAsia="Arial"/>
        </w:rPr>
        <w:t>ontractor</w:t>
      </w:r>
      <w:r>
        <w:rPr>
          <w:rFonts w:eastAsia="Arial"/>
        </w:rPr>
        <w:t>’</w:t>
      </w:r>
      <w:r w:rsidRPr="006D6662">
        <w:rPr>
          <w:rFonts w:eastAsia="Arial"/>
        </w:rPr>
        <w:t>s warehouse.</w:t>
      </w:r>
    </w:p>
    <w:p w14:paraId="49078301"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state agency users, as requested by NMPED, access to the NMPED Data Warehouse database via additional Microsoft SOL User IDs and database ports.</w:t>
      </w:r>
      <w:r w:rsidRPr="006D6662">
        <w:rPr>
          <w:rFonts w:eastAsia="Arial"/>
        </w:rPr>
        <w:tab/>
      </w:r>
    </w:p>
    <w:p w14:paraId="40398824"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 xml:space="preserve">Be responsible for ensuring the production is </w:t>
      </w:r>
      <w:proofErr w:type="gramStart"/>
      <w:r w:rsidRPr="006D6662">
        <w:rPr>
          <w:rFonts w:eastAsia="Arial"/>
        </w:rPr>
        <w:t>functioning at all times</w:t>
      </w:r>
      <w:proofErr w:type="gramEnd"/>
      <w:r>
        <w:rPr>
          <w:rFonts w:eastAsia="Arial"/>
        </w:rPr>
        <w:t>,</w:t>
      </w:r>
      <w:r w:rsidRPr="006D6662">
        <w:rPr>
          <w:rFonts w:eastAsia="Arial"/>
        </w:rPr>
        <w:t xml:space="preserve"> except during agreed upon maintenance windows.</w:t>
      </w:r>
      <w:r w:rsidRPr="006D6662">
        <w:rPr>
          <w:rFonts w:eastAsia="Arial"/>
        </w:rPr>
        <w:tab/>
      </w:r>
    </w:p>
    <w:p w14:paraId="7A28B18E"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Correct all NMPED errors and defects in the entire system within 30 days of specification agreement.</w:t>
      </w:r>
      <w:r w:rsidRPr="006D6662">
        <w:rPr>
          <w:rFonts w:eastAsia="Arial"/>
        </w:rPr>
        <w:tab/>
      </w:r>
    </w:p>
    <w:p w14:paraId="063084AF"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Implement agreed upon changes and enhancements.</w:t>
      </w:r>
      <w:r w:rsidRPr="006D6662">
        <w:rPr>
          <w:rFonts w:eastAsia="Arial"/>
        </w:rPr>
        <w:tab/>
      </w:r>
    </w:p>
    <w:p w14:paraId="0E5ED6DD"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enhancement specifications to state agency staff prior to the testing of changes and enhancements.</w:t>
      </w:r>
      <w:r w:rsidRPr="006D6662">
        <w:rPr>
          <w:rFonts w:eastAsia="Arial"/>
        </w:rPr>
        <w:tab/>
      </w:r>
    </w:p>
    <w:p w14:paraId="676592FB"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a Data Dictionary to NMPED with associated technical specifications and screen to database mappings (where applicable) for new functionalities and changes, including detailed functional and logical (including relational mappings to the existing data model), descriptions of all new fields, and/or tables added to the database before items are moved from the NMPED environment to the AR Software Production environment.</w:t>
      </w:r>
      <w:r w:rsidRPr="006D6662">
        <w:rPr>
          <w:rFonts w:eastAsia="Arial"/>
        </w:rPr>
        <w:tab/>
      </w:r>
    </w:p>
    <w:p w14:paraId="3EC497F3"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NMPED support through Contractor Help Desk during all NMPED work hours, with same day response to all issues.</w:t>
      </w:r>
      <w:r w:rsidRPr="006D6662">
        <w:rPr>
          <w:rFonts w:eastAsia="Arial"/>
        </w:rPr>
        <w:tab/>
      </w:r>
    </w:p>
    <w:p w14:paraId="17062D48"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 xml:space="preserve">Provide a Web-based issue tracking system of identified issues within the system. </w:t>
      </w:r>
    </w:p>
    <w:p w14:paraId="6303DB20"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Perform database refresh activities in a timely manner.</w:t>
      </w:r>
      <w:r w:rsidRPr="006D6662">
        <w:rPr>
          <w:rFonts w:eastAsia="Arial"/>
        </w:rPr>
        <w:tab/>
      </w:r>
    </w:p>
    <w:p w14:paraId="25FA4EC4"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Test and implement all changes required to keep NMPED staff and all School Food Authority users in compliance with all applicable Federal laws and regulations finally adopted annually.</w:t>
      </w:r>
      <w:r w:rsidRPr="006D6662">
        <w:rPr>
          <w:rFonts w:eastAsia="Arial"/>
        </w:rPr>
        <w:tab/>
      </w:r>
    </w:p>
    <w:p w14:paraId="0EAC7D83"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applicable new training for NMPED staff and S</w:t>
      </w:r>
      <w:r>
        <w:rPr>
          <w:rFonts w:eastAsia="Arial"/>
        </w:rPr>
        <w:t xml:space="preserve">chool </w:t>
      </w:r>
      <w:r w:rsidRPr="006D6662">
        <w:rPr>
          <w:rFonts w:eastAsia="Arial"/>
        </w:rPr>
        <w:t>F</w:t>
      </w:r>
      <w:r>
        <w:rPr>
          <w:rFonts w:eastAsia="Arial"/>
        </w:rPr>
        <w:t xml:space="preserve">ood </w:t>
      </w:r>
      <w:r w:rsidRPr="006D6662">
        <w:rPr>
          <w:rFonts w:eastAsia="Arial"/>
        </w:rPr>
        <w:t>A</w:t>
      </w:r>
      <w:r>
        <w:rPr>
          <w:rFonts w:eastAsia="Arial"/>
        </w:rPr>
        <w:t>uthority</w:t>
      </w:r>
      <w:r w:rsidRPr="006D6662">
        <w:rPr>
          <w:rFonts w:eastAsia="Arial"/>
        </w:rPr>
        <w:t>’s when launching the AR Software module in the agreed specified timeline.</w:t>
      </w:r>
      <w:r w:rsidRPr="006D6662">
        <w:rPr>
          <w:rFonts w:eastAsia="Arial"/>
        </w:rPr>
        <w:tab/>
      </w:r>
    </w:p>
    <w:p w14:paraId="0A57C8EF"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Pr>
          <w:rFonts w:eastAsia="Arial"/>
        </w:rPr>
        <w:t>Provide NMPED a quarterly</w:t>
      </w:r>
      <w:r w:rsidRPr="006D6662">
        <w:rPr>
          <w:rFonts w:eastAsia="Arial"/>
        </w:rPr>
        <w:t xml:space="preserve"> Management Report that identifies work completed and work </w:t>
      </w:r>
      <w:r w:rsidRPr="006D6662">
        <w:rPr>
          <w:rFonts w:eastAsia="Arial"/>
        </w:rPr>
        <w:lastRenderedPageBreak/>
        <w:t>planned for the upcoming quarter.</w:t>
      </w:r>
      <w:r w:rsidRPr="006D6662">
        <w:rPr>
          <w:rFonts w:eastAsia="Arial"/>
        </w:rPr>
        <w:tab/>
      </w:r>
    </w:p>
    <w:p w14:paraId="64C43118" w14:textId="77777777" w:rsidR="00DC53E0" w:rsidRPr="006D6662"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Provide dedicated Project Management support when requested by the NMPED during the contract period.</w:t>
      </w:r>
      <w:r w:rsidRPr="006D6662">
        <w:rPr>
          <w:rFonts w:eastAsia="Arial"/>
        </w:rPr>
        <w:tab/>
      </w:r>
    </w:p>
    <w:p w14:paraId="559C4F5E" w14:textId="77777777" w:rsidR="00DC53E0" w:rsidRDefault="00DC53E0" w:rsidP="00DC53E0">
      <w:pPr>
        <w:widowControl w:val="0"/>
        <w:numPr>
          <w:ilvl w:val="0"/>
          <w:numId w:val="43"/>
        </w:numPr>
        <w:autoSpaceDE w:val="0"/>
        <w:autoSpaceDN w:val="0"/>
        <w:spacing w:after="160" w:line="259" w:lineRule="auto"/>
        <w:jc w:val="both"/>
        <w:rPr>
          <w:rFonts w:eastAsia="Arial"/>
        </w:rPr>
      </w:pPr>
      <w:r w:rsidRPr="006D6662">
        <w:rPr>
          <w:rFonts w:eastAsia="Arial"/>
        </w:rPr>
        <w:t xml:space="preserve">Provide Security Audits and Assessments of accessibility, vulnerability, and interface security within fifteen days notification of any request by NMPED. </w:t>
      </w:r>
    </w:p>
    <w:p w14:paraId="689DA755" w14:textId="77777777" w:rsidR="00DC53E0" w:rsidRPr="0080603E" w:rsidRDefault="00DC53E0" w:rsidP="00DC53E0">
      <w:pPr>
        <w:widowControl w:val="0"/>
        <w:numPr>
          <w:ilvl w:val="0"/>
          <w:numId w:val="45"/>
        </w:numPr>
        <w:autoSpaceDE w:val="0"/>
        <w:autoSpaceDN w:val="0"/>
        <w:spacing w:after="160" w:line="259" w:lineRule="auto"/>
        <w:jc w:val="both"/>
        <w:rPr>
          <w:rFonts w:eastAsia="Arial"/>
        </w:rPr>
      </w:pPr>
      <w:r w:rsidRPr="00E5123A">
        <w:rPr>
          <w:rFonts w:eastAsia="Arial"/>
          <w:u w:val="single"/>
        </w:rPr>
        <w:t>C</w:t>
      </w:r>
      <w:r>
        <w:rPr>
          <w:rFonts w:eastAsia="Arial"/>
          <w:u w:val="single"/>
        </w:rPr>
        <w:t xml:space="preserve">hild </w:t>
      </w:r>
      <w:r w:rsidRPr="00E5123A">
        <w:rPr>
          <w:rFonts w:eastAsia="Arial"/>
          <w:u w:val="single"/>
        </w:rPr>
        <w:t>N</w:t>
      </w:r>
      <w:r>
        <w:rPr>
          <w:rFonts w:eastAsia="Arial"/>
          <w:u w:val="single"/>
        </w:rPr>
        <w:t xml:space="preserve">utrition </w:t>
      </w:r>
      <w:r w:rsidRPr="00E5123A">
        <w:rPr>
          <w:rFonts w:eastAsia="Arial"/>
          <w:u w:val="single"/>
        </w:rPr>
        <w:t>P</w:t>
      </w:r>
      <w:r>
        <w:rPr>
          <w:rFonts w:eastAsia="Arial"/>
          <w:u w:val="single"/>
        </w:rPr>
        <w:t>rogram</w:t>
      </w:r>
      <w:r w:rsidRPr="00E5123A">
        <w:rPr>
          <w:rFonts w:eastAsia="Arial"/>
          <w:u w:val="single"/>
        </w:rPr>
        <w:t xml:space="preserve"> System Requirements</w:t>
      </w:r>
      <w:r w:rsidRPr="0061020C">
        <w:rPr>
          <w:rFonts w:eastAsia="Arial"/>
        </w:rPr>
        <w:t xml:space="preserve"> -</w:t>
      </w:r>
      <w:r w:rsidRPr="00E5123A">
        <w:rPr>
          <w:rFonts w:eastAsia="Arial"/>
        </w:rPr>
        <w:t xml:space="preserve">The System Shall Comply with CNP System requirements attached in Attachment A.   </w:t>
      </w:r>
    </w:p>
    <w:p w14:paraId="15D763E3" w14:textId="77777777" w:rsidR="00DC53E0" w:rsidRPr="00DC53E0" w:rsidRDefault="00DC53E0" w:rsidP="00C85BF7">
      <w:pPr>
        <w:spacing w:after="160" w:line="259" w:lineRule="auto"/>
        <w:jc w:val="both"/>
        <w:rPr>
          <w:rFonts w:eastAsia="Calibri"/>
        </w:rPr>
      </w:pPr>
    </w:p>
    <w:p w14:paraId="48B96440" w14:textId="77777777" w:rsidR="00E90A58" w:rsidRPr="00735B95" w:rsidRDefault="00E90A58" w:rsidP="00B90AC9">
      <w:pPr>
        <w:pStyle w:val="Heading2"/>
        <w:numPr>
          <w:ilvl w:val="0"/>
          <w:numId w:val="26"/>
        </w:numPr>
        <w:ind w:left="360"/>
        <w:rPr>
          <w:rFonts w:cs="Times New Roman"/>
          <w:i w:val="0"/>
        </w:rPr>
      </w:pPr>
      <w:bookmarkStart w:id="142" w:name="_Toc377565366"/>
      <w:bookmarkStart w:id="143" w:name="_Toc18411488"/>
      <w:r w:rsidRPr="00735B95">
        <w:rPr>
          <w:rFonts w:cs="Times New Roman"/>
          <w:i w:val="0"/>
        </w:rPr>
        <w:t>TECHNICAL SPECIFICATIONS</w:t>
      </w:r>
      <w:bookmarkEnd w:id="142"/>
      <w:bookmarkEnd w:id="143"/>
    </w:p>
    <w:p w14:paraId="0B47D487" w14:textId="3ACD008B" w:rsidR="00E90A58" w:rsidRPr="00735B95" w:rsidRDefault="00EA23D6" w:rsidP="004D0B4F">
      <w:pPr>
        <w:pStyle w:val="ListParagraph"/>
        <w:ind w:left="360"/>
      </w:pPr>
      <w:r w:rsidRPr="00735B95">
        <w:rPr>
          <w:b/>
          <w:highlight w:val="yellow"/>
        </w:rPr>
        <w:t>&lt;</w:t>
      </w:r>
      <w:r w:rsidR="00E90A58" w:rsidRPr="00735B95">
        <w:rPr>
          <w:b/>
          <w:highlight w:val="yellow"/>
        </w:rPr>
        <w:t xml:space="preserve">This section is used by the agency to define the Technical Specifications they require of the Offerors.  Agency may </w:t>
      </w:r>
      <w:r w:rsidR="009F018F" w:rsidRPr="00735B95">
        <w:rPr>
          <w:b/>
          <w:highlight w:val="yellow"/>
        </w:rPr>
        <w:t xml:space="preserve">modify the </w:t>
      </w:r>
      <w:r w:rsidR="00487B31" w:rsidRPr="00735B95">
        <w:rPr>
          <w:b/>
          <w:highlight w:val="yellow"/>
        </w:rPr>
        <w:t xml:space="preserve">requirements below, and </w:t>
      </w:r>
      <w:r w:rsidR="00E90A58" w:rsidRPr="00735B95">
        <w:rPr>
          <w:b/>
          <w:highlight w:val="yellow"/>
        </w:rPr>
        <w:t xml:space="preserve">add additional </w:t>
      </w:r>
      <w:r w:rsidR="006631E2" w:rsidRPr="00735B95">
        <w:rPr>
          <w:b/>
          <w:highlight w:val="yellow"/>
        </w:rPr>
        <w:t xml:space="preserve">Evaluation Factors </w:t>
      </w:r>
      <w:r w:rsidR="00487B31" w:rsidRPr="00735B95">
        <w:rPr>
          <w:b/>
          <w:highlight w:val="yellow"/>
        </w:rPr>
        <w:t>in Section V</w:t>
      </w:r>
      <w:r w:rsidR="006631E2" w:rsidRPr="00735B95">
        <w:rPr>
          <w:b/>
          <w:highlight w:val="yellow"/>
        </w:rPr>
        <w:t>,</w:t>
      </w:r>
      <w:r w:rsidR="00487B31" w:rsidRPr="00735B95">
        <w:rPr>
          <w:b/>
          <w:highlight w:val="yellow"/>
        </w:rPr>
        <w:t xml:space="preserve"> </w:t>
      </w:r>
      <w:r w:rsidR="00E90A58" w:rsidRPr="00735B95">
        <w:rPr>
          <w:b/>
          <w:highlight w:val="yellow"/>
        </w:rPr>
        <w:t>as needed.</w:t>
      </w:r>
      <w:r w:rsidR="00E90A58" w:rsidRPr="00735B95">
        <w:rPr>
          <w:b/>
          <w:i/>
          <w:highlight w:val="yellow"/>
        </w:rPr>
        <w:t xml:space="preserve"> </w:t>
      </w:r>
      <w:r w:rsidR="00E90A58" w:rsidRPr="00735B95">
        <w:rPr>
          <w:highlight w:val="yellow"/>
        </w:rPr>
        <w:t xml:space="preserve">Make sure </w:t>
      </w:r>
      <w:r w:rsidR="00794045" w:rsidRPr="00735B95">
        <w:rPr>
          <w:highlight w:val="yellow"/>
        </w:rPr>
        <w:t>the Specifications below have corresponding E</w:t>
      </w:r>
      <w:r w:rsidR="009550B4" w:rsidRPr="00735B95">
        <w:rPr>
          <w:highlight w:val="yellow"/>
        </w:rPr>
        <w:t>valuation Factors in Section V.</w:t>
      </w:r>
      <w:r w:rsidR="006631E2" w:rsidRPr="00735B95">
        <w:rPr>
          <w:highlight w:val="yellow"/>
        </w:rPr>
        <w:t xml:space="preserve">  Do not include points or evaluation criteria in Section</w:t>
      </w:r>
      <w:r w:rsidR="00FB08FB" w:rsidRPr="00735B95">
        <w:rPr>
          <w:highlight w:val="yellow"/>
        </w:rPr>
        <w:t xml:space="preserve"> IV, Specifications</w:t>
      </w:r>
      <w:r w:rsidR="006631E2" w:rsidRPr="00735B95">
        <w:rPr>
          <w:highlight w:val="yellow"/>
        </w:rPr>
        <w:t>.</w:t>
      </w:r>
      <w:r w:rsidRPr="00735B95">
        <w:rPr>
          <w:highlight w:val="yellow"/>
        </w:rPr>
        <w:t>&gt;</w:t>
      </w:r>
    </w:p>
    <w:p w14:paraId="5DB0FA62" w14:textId="77777777" w:rsidR="00D43B32" w:rsidRPr="00735B95" w:rsidRDefault="00D43B32" w:rsidP="004D0B4F">
      <w:pPr>
        <w:pStyle w:val="ListParagraph"/>
        <w:ind w:left="360"/>
        <w:rPr>
          <w:b/>
          <w:sz w:val="28"/>
          <w:szCs w:val="28"/>
        </w:rPr>
      </w:pPr>
    </w:p>
    <w:p w14:paraId="69827C68" w14:textId="77777777" w:rsidR="001206A3" w:rsidRPr="00735B95" w:rsidRDefault="00B86E38" w:rsidP="00B90AC9">
      <w:pPr>
        <w:pStyle w:val="Heading3"/>
        <w:numPr>
          <w:ilvl w:val="0"/>
          <w:numId w:val="18"/>
        </w:numPr>
        <w:rPr>
          <w:rFonts w:cs="Times New Roman"/>
        </w:rPr>
      </w:pPr>
      <w:bookmarkStart w:id="144" w:name="_Toc377565367"/>
      <w:bookmarkStart w:id="145" w:name="_Toc18411489"/>
      <w:r w:rsidRPr="00735B95">
        <w:rPr>
          <w:rFonts w:cs="Times New Roman"/>
        </w:rPr>
        <w:t xml:space="preserve">Organizational </w:t>
      </w:r>
      <w:r w:rsidR="001206A3" w:rsidRPr="00735B95">
        <w:rPr>
          <w:rFonts w:cs="Times New Roman"/>
        </w:rPr>
        <w:t>Experience</w:t>
      </w:r>
      <w:bookmarkEnd w:id="144"/>
      <w:bookmarkEnd w:id="145"/>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12762607" w14:textId="1178B55F" w:rsidR="001206A3" w:rsidRPr="00735B95" w:rsidRDefault="001206A3" w:rsidP="00B90AC9">
      <w:pPr>
        <w:numPr>
          <w:ilvl w:val="0"/>
          <w:numId w:val="19"/>
        </w:numPr>
        <w:ind w:left="1080"/>
      </w:pPr>
      <w:r w:rsidRPr="00735B95">
        <w:t xml:space="preserve">provide a </w:t>
      </w:r>
      <w:r w:rsidR="00D43B32" w:rsidRPr="00F65F9A">
        <w:t>brief</w:t>
      </w:r>
      <w:r w:rsidR="00D43B32" w:rsidRPr="00735B95">
        <w:t xml:space="preserve"> </w:t>
      </w:r>
      <w:r w:rsidRPr="00735B95">
        <w:t>descri</w:t>
      </w:r>
      <w:r w:rsidR="00F37736" w:rsidRPr="00735B95">
        <w:t>ption of re</w:t>
      </w:r>
      <w:r w:rsidR="00FA6322" w:rsidRPr="00735B95">
        <w:t>levant corporate</w:t>
      </w:r>
      <w:r w:rsidR="0095246E" w:rsidRPr="00735B95">
        <w:t xml:space="preserve"> experience</w:t>
      </w:r>
      <w:r w:rsidR="006713FC" w:rsidRPr="00735B95">
        <w:t xml:space="preserve"> with</w:t>
      </w:r>
      <w:r w:rsidR="0095246E" w:rsidRPr="00735B95">
        <w:t xml:space="preserve"> state government</w:t>
      </w:r>
      <w:r w:rsidR="00CB6633" w:rsidRPr="00735B95">
        <w:t xml:space="preserve"> and </w:t>
      </w:r>
      <w:r w:rsidRPr="00735B95">
        <w:t xml:space="preserve">private sector. </w:t>
      </w:r>
      <w:r w:rsidR="00AC37A8" w:rsidRPr="00735B95">
        <w:t xml:space="preserve"> </w:t>
      </w:r>
      <w:r w:rsidRPr="00735B95">
        <w:t xml:space="preserve">The experience of </w:t>
      </w:r>
      <w:r w:rsidR="00CB6633" w:rsidRPr="00735B95">
        <w:t>all</w:t>
      </w:r>
      <w:r w:rsidRPr="00735B95">
        <w:t xml:space="preserve"> proposed subcontractors must be described.  The narrative </w:t>
      </w:r>
      <w:r w:rsidRPr="00735B95">
        <w:rPr>
          <w:b/>
        </w:rPr>
        <w:t>must</w:t>
      </w:r>
      <w:r w:rsidRPr="00735B95">
        <w:t xml:space="preserve"> thoroughly describe how the </w:t>
      </w:r>
      <w:r w:rsidR="00F13F3B" w:rsidRPr="00735B95">
        <w:t>O</w:t>
      </w:r>
      <w:r w:rsidRPr="00735B95">
        <w:t>fferor has supplied expertise for similar contracts and must include the extent of their experience, expertise and knowledg</w:t>
      </w:r>
      <w:r w:rsidR="00FA6322" w:rsidRPr="00735B95">
        <w:t>e as a provider of</w:t>
      </w:r>
      <w:r w:rsidR="004C664D" w:rsidRPr="00735B95">
        <w:t xml:space="preserve"> </w:t>
      </w:r>
      <w:r w:rsidR="00824514">
        <w:t>the National School Lunch Program Administrative Review Software.</w:t>
      </w:r>
      <w:r w:rsidRPr="00735B95">
        <w:t xml:space="preserve"> </w:t>
      </w:r>
      <w:r w:rsidR="00AC37A8" w:rsidRPr="00735B95">
        <w:t xml:space="preserve"> </w:t>
      </w:r>
      <w:r w:rsidR="00FA6322" w:rsidRPr="00735B95">
        <w:t>All</w:t>
      </w:r>
      <w:r w:rsidR="004C664D" w:rsidRPr="00735B95">
        <w:t xml:space="preserve"> </w:t>
      </w:r>
      <w:r w:rsidR="00824514">
        <w:t>National School Lunch Software</w:t>
      </w:r>
      <w:r w:rsidR="00090054" w:rsidRPr="00735B95">
        <w:t xml:space="preserve"> </w:t>
      </w:r>
      <w:r w:rsidRPr="00735B95">
        <w:t>provided to private sector will also be considered;</w:t>
      </w:r>
    </w:p>
    <w:p w14:paraId="599D974F" w14:textId="77777777" w:rsidR="001206A3" w:rsidRPr="00735B95" w:rsidRDefault="001206A3" w:rsidP="008954B0">
      <w:pPr>
        <w:ind w:left="1496" w:hanging="748"/>
      </w:pPr>
    </w:p>
    <w:p w14:paraId="0DC29775" w14:textId="27C9B624" w:rsidR="00975BE7" w:rsidRPr="00735B95" w:rsidRDefault="00975BE7" w:rsidP="00B90AC9">
      <w:pPr>
        <w:numPr>
          <w:ilvl w:val="0"/>
          <w:numId w:val="19"/>
        </w:numPr>
        <w:ind w:left="1080"/>
      </w:pPr>
      <w:r w:rsidRPr="00735B95">
        <w:t xml:space="preserve">provide a </w:t>
      </w:r>
      <w:r w:rsidRPr="00F65F9A">
        <w:t>brief</w:t>
      </w:r>
      <w:r w:rsidRPr="00735B95">
        <w:t xml:space="preserve"> </w:t>
      </w:r>
      <w:r w:rsidRPr="00F65F9A">
        <w:t>resume</w:t>
      </w:r>
      <w:r w:rsidRPr="00735B95">
        <w:t xml:space="preserve"> of all key personnel Offeror proposes to use in performance of the resulting contract, should Offeror be awarded.  Key personnel </w:t>
      </w:r>
      <w:proofErr w:type="gramStart"/>
      <w:r w:rsidRPr="00735B95">
        <w:t>is</w:t>
      </w:r>
      <w:proofErr w:type="gramEnd"/>
      <w:r w:rsidRPr="00735B95">
        <w:t xml:space="preserve"> identified as </w:t>
      </w:r>
      <w:r w:rsidRPr="00735B95">
        <w:rPr>
          <w:highlight w:val="yellow"/>
        </w:rPr>
        <w:t>&lt;insert definition here&gt;</w:t>
      </w:r>
      <w:r w:rsidRPr="00735B95">
        <w:t xml:space="preserve">.  Offeror must include key personnel education, work experience, </w:t>
      </w:r>
      <w:r w:rsidRPr="00F65F9A">
        <w:t>relevant</w:t>
      </w:r>
      <w:r w:rsidRPr="00735B95">
        <w:t xml:space="preserve"> certifications/licenses.</w:t>
      </w:r>
    </w:p>
    <w:p w14:paraId="7D390A3D" w14:textId="77777777" w:rsidR="00975BE7" w:rsidRPr="00735B95" w:rsidRDefault="00975BE7" w:rsidP="00FB08FB">
      <w:pPr>
        <w:pStyle w:val="ListParagraph"/>
      </w:pPr>
    </w:p>
    <w:p w14:paraId="104AC2D8" w14:textId="49F7401D" w:rsidR="001206A3" w:rsidRPr="00735B95" w:rsidRDefault="00F37736" w:rsidP="00B90AC9">
      <w:pPr>
        <w:numPr>
          <w:ilvl w:val="0"/>
          <w:numId w:val="19"/>
        </w:numPr>
        <w:ind w:left="1080"/>
      </w:pPr>
      <w:r w:rsidRPr="00735B95">
        <w:t>i</w:t>
      </w:r>
      <w:r w:rsidR="00FA6322" w:rsidRPr="00735B95">
        <w:t>ndicate how many</w:t>
      </w:r>
      <w:r w:rsidR="00F65F9A">
        <w:t xml:space="preserve"> </w:t>
      </w:r>
      <w:r w:rsidR="00A21972">
        <w:t>states have been provided CNP or NSLP Software</w:t>
      </w:r>
      <w:r w:rsidR="00A21972" w:rsidRPr="00735B95">
        <w:t xml:space="preserve"> </w:t>
      </w:r>
      <w:r w:rsidR="001206A3" w:rsidRPr="00735B95">
        <w:t xml:space="preserve">in the last two years </w:t>
      </w:r>
      <w:r w:rsidR="00C83020" w:rsidRPr="00735B95">
        <w:t>and what</w:t>
      </w:r>
      <w:r w:rsidR="001206A3" w:rsidRPr="00735B95">
        <w:t xml:space="preserve"> percentage of busin</w:t>
      </w:r>
      <w:r w:rsidRPr="00735B95">
        <w:t>ess revenue</w:t>
      </w:r>
      <w:r w:rsidR="00FA6322" w:rsidRPr="00735B95">
        <w:t xml:space="preserve"> is derived from </w:t>
      </w:r>
      <w:r w:rsidR="00A21972">
        <w:t xml:space="preserve">the </w:t>
      </w:r>
      <w:r w:rsidR="00A21972" w:rsidRPr="00735B95">
        <w:t>engagements.</w:t>
      </w:r>
      <w:r w:rsidR="00392E84" w:rsidRPr="00735B95">
        <w:t xml:space="preserve"> </w:t>
      </w:r>
    </w:p>
    <w:p w14:paraId="1F21958A" w14:textId="77777777" w:rsidR="001206A3" w:rsidRPr="00735B95" w:rsidRDefault="001206A3" w:rsidP="004D0B4F">
      <w:pPr>
        <w:ind w:left="1080" w:hanging="360"/>
      </w:pPr>
    </w:p>
    <w:p w14:paraId="66728408" w14:textId="28D3AB5B" w:rsidR="001206A3" w:rsidRPr="00735B95" w:rsidRDefault="001206A3" w:rsidP="00B90AC9">
      <w:pPr>
        <w:numPr>
          <w:ilvl w:val="0"/>
          <w:numId w:val="19"/>
        </w:numPr>
        <w:ind w:left="1080"/>
      </w:pPr>
      <w:r w:rsidRPr="00735B95">
        <w:t xml:space="preserve">describe at least </w:t>
      </w:r>
      <w:r w:rsidR="001E5E72" w:rsidRPr="00735B95">
        <w:t xml:space="preserve">two </w:t>
      </w:r>
      <w:r w:rsidR="0095246E" w:rsidRPr="00735B95">
        <w:t>project</w:t>
      </w:r>
      <w:r w:rsidRPr="00735B95">
        <w:t xml:space="preserve"> success</w:t>
      </w:r>
      <w:r w:rsidR="001E5E72" w:rsidRPr="00735B95">
        <w:t>es</w:t>
      </w:r>
      <w:r w:rsidRPr="00735B95">
        <w:t xml:space="preserve"> and</w:t>
      </w:r>
      <w:r w:rsidR="00F20DAA" w:rsidRPr="00735B95">
        <w:t xml:space="preserve"> </w:t>
      </w:r>
      <w:r w:rsidRPr="00735B95">
        <w:t>failure</w:t>
      </w:r>
      <w:r w:rsidR="001E5E72" w:rsidRPr="00735B95">
        <w:t>s</w:t>
      </w:r>
      <w:r w:rsidRPr="00735B95">
        <w:t xml:space="preserve"> </w:t>
      </w:r>
      <w:r w:rsidR="00A21972">
        <w:t xml:space="preserve">Administrative Review Software </w:t>
      </w:r>
      <w:r w:rsidR="00A21972" w:rsidRPr="008079A5">
        <w:t>engagement</w:t>
      </w:r>
      <w:r w:rsidR="0095246E" w:rsidRPr="00735B95">
        <w:t xml:space="preserve">. </w:t>
      </w:r>
      <w:r w:rsidR="001E5E72" w:rsidRPr="00735B95">
        <w:t xml:space="preserve"> </w:t>
      </w:r>
      <w:r w:rsidR="00F20DAA" w:rsidRPr="00735B95">
        <w:t xml:space="preserve">Include </w:t>
      </w:r>
      <w:r w:rsidRPr="00735B95">
        <w:t xml:space="preserve">how each </w:t>
      </w:r>
      <w:r w:rsidR="00F20DAA" w:rsidRPr="00735B95">
        <w:t xml:space="preserve">experience </w:t>
      </w:r>
      <w:r w:rsidRPr="00735B95">
        <w:t xml:space="preserve">improved the </w:t>
      </w:r>
      <w:r w:rsidR="00F20DAA" w:rsidRPr="00735B95">
        <w:t>O</w:t>
      </w:r>
      <w:r w:rsidRPr="00735B95">
        <w:t>fferor’s services.</w:t>
      </w:r>
    </w:p>
    <w:p w14:paraId="524009E3" w14:textId="77777777" w:rsidR="003A2769" w:rsidRPr="00735B95" w:rsidRDefault="003A2769" w:rsidP="003A2769"/>
    <w:p w14:paraId="7DC82147" w14:textId="77777777" w:rsidR="001206A3" w:rsidRPr="00735B95" w:rsidRDefault="00B86E38" w:rsidP="00B90AC9">
      <w:pPr>
        <w:pStyle w:val="Heading3"/>
        <w:numPr>
          <w:ilvl w:val="0"/>
          <w:numId w:val="18"/>
        </w:numPr>
        <w:rPr>
          <w:rFonts w:cs="Times New Roman"/>
        </w:rPr>
      </w:pPr>
      <w:bookmarkStart w:id="146" w:name="_Toc377565368"/>
      <w:bookmarkStart w:id="147" w:name="_Toc18411490"/>
      <w:r w:rsidRPr="00735B95">
        <w:rPr>
          <w:rFonts w:cs="Times New Roman"/>
        </w:rPr>
        <w:t xml:space="preserve">Organizational </w:t>
      </w:r>
      <w:r w:rsidR="001206A3" w:rsidRPr="00735B95">
        <w:rPr>
          <w:rFonts w:cs="Times New Roman"/>
        </w:rPr>
        <w:t>References</w:t>
      </w:r>
      <w:bookmarkEnd w:id="146"/>
      <w:bookmarkEnd w:id="147"/>
    </w:p>
    <w:p w14:paraId="01B19C81" w14:textId="77777777" w:rsidR="005A29D3" w:rsidRPr="00735B95" w:rsidRDefault="005A29D3" w:rsidP="004D0B4F">
      <w:pPr>
        <w:ind w:left="720"/>
        <w:rPr>
          <w:szCs w:val="20"/>
        </w:rPr>
      </w:pPr>
    </w:p>
    <w:p w14:paraId="15CDB025" w14:textId="683EF85B" w:rsidR="009550B4" w:rsidRPr="00735B95" w:rsidRDefault="00782FB3" w:rsidP="004D0B4F">
      <w:pPr>
        <w:ind w:left="720"/>
        <w:rPr>
          <w:szCs w:val="20"/>
        </w:rPr>
      </w:pPr>
      <w:r w:rsidRPr="00735B95">
        <w:rPr>
          <w:szCs w:val="20"/>
        </w:rPr>
        <w:lastRenderedPageBreak/>
        <w:t>Offeror</w:t>
      </w:r>
      <w:r w:rsidR="00FA6322" w:rsidRPr="00735B95">
        <w:rPr>
          <w:szCs w:val="20"/>
        </w:rPr>
        <w:t xml:space="preserve"> </w:t>
      </w:r>
      <w:r w:rsidR="009550B4" w:rsidRPr="00735B95">
        <w:rPr>
          <w:szCs w:val="20"/>
        </w:rPr>
        <w:t xml:space="preserve">must </w:t>
      </w:r>
      <w:r w:rsidR="00FA6322" w:rsidRPr="00735B95">
        <w:rPr>
          <w:szCs w:val="20"/>
        </w:rPr>
        <w:t xml:space="preserve">provide </w:t>
      </w:r>
      <w:r w:rsidR="00B14A04" w:rsidRPr="00735B95">
        <w:rPr>
          <w:szCs w:val="20"/>
        </w:rPr>
        <w:t xml:space="preserve">a list of </w:t>
      </w:r>
      <w:r w:rsidR="00FA6322" w:rsidRPr="00735B95">
        <w:rPr>
          <w:szCs w:val="20"/>
        </w:rPr>
        <w:t xml:space="preserve">a minimum of </w:t>
      </w:r>
      <w:r w:rsidR="00FA6322" w:rsidRPr="00824514">
        <w:rPr>
          <w:szCs w:val="20"/>
        </w:rPr>
        <w:t>three (3)</w:t>
      </w:r>
      <w:r w:rsidR="00FA6322" w:rsidRPr="00735B95">
        <w:rPr>
          <w:szCs w:val="20"/>
        </w:rPr>
        <w:t xml:space="preserve"> references from similar projects</w:t>
      </w:r>
      <w:r w:rsidR="009550B4" w:rsidRPr="00735B95">
        <w:rPr>
          <w:szCs w:val="20"/>
        </w:rPr>
        <w:t>/programs</w:t>
      </w:r>
      <w:r w:rsidR="00FA6322" w:rsidRPr="00735B95">
        <w:rPr>
          <w:szCs w:val="20"/>
        </w:rPr>
        <w:t xml:space="preserve"> performed for private</w:t>
      </w:r>
      <w:r w:rsidR="0053166B" w:rsidRPr="00735B95">
        <w:rPr>
          <w:szCs w:val="20"/>
        </w:rPr>
        <w:t>,</w:t>
      </w:r>
      <w:r w:rsidR="00FA6322" w:rsidRPr="00735B95">
        <w:rPr>
          <w:szCs w:val="20"/>
        </w:rPr>
        <w:t xml:space="preserve"> state or large local government clients within the last </w:t>
      </w:r>
      <w:r w:rsidR="00FA6322" w:rsidRPr="00824514">
        <w:rPr>
          <w:szCs w:val="20"/>
        </w:rPr>
        <w:t xml:space="preserve">three </w:t>
      </w:r>
      <w:r w:rsidR="00E41C92" w:rsidRPr="00824514">
        <w:rPr>
          <w:szCs w:val="20"/>
        </w:rPr>
        <w:t xml:space="preserve">(3) </w:t>
      </w:r>
      <w:r w:rsidR="00FA6322" w:rsidRPr="00824514">
        <w:rPr>
          <w:szCs w:val="20"/>
        </w:rPr>
        <w:t>years</w:t>
      </w:r>
      <w:r w:rsidR="00FA6322" w:rsidRPr="00735B95">
        <w:rPr>
          <w:szCs w:val="20"/>
        </w:rPr>
        <w:t xml:space="preserve">.  </w:t>
      </w:r>
    </w:p>
    <w:p w14:paraId="0EEB4686" w14:textId="3049E0F2" w:rsidR="009550B4" w:rsidRDefault="009550B4" w:rsidP="004D0B4F">
      <w:pPr>
        <w:ind w:left="720"/>
        <w:rPr>
          <w:szCs w:val="20"/>
        </w:rPr>
      </w:pPr>
    </w:p>
    <w:p w14:paraId="1C5B2881" w14:textId="06577FC6" w:rsidR="00A0713C" w:rsidRPr="00735B95" w:rsidRDefault="00A0713C" w:rsidP="00A0713C">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A0713C">
      <w:pPr>
        <w:ind w:left="1440"/>
        <w:jc w:val="both"/>
        <w:rPr>
          <w:szCs w:val="20"/>
        </w:rPr>
      </w:pPr>
    </w:p>
    <w:p w14:paraId="2096B94E" w14:textId="77777777" w:rsidR="00A0713C" w:rsidRPr="00735B95" w:rsidRDefault="00A0713C" w:rsidP="00B90AC9">
      <w:pPr>
        <w:numPr>
          <w:ilvl w:val="2"/>
          <w:numId w:val="20"/>
        </w:numPr>
        <w:tabs>
          <w:tab w:val="left" w:pos="2610"/>
        </w:tabs>
        <w:ind w:hanging="90"/>
        <w:jc w:val="both"/>
      </w:pPr>
      <w:r w:rsidRPr="00735B95">
        <w:t>Client name;</w:t>
      </w:r>
    </w:p>
    <w:p w14:paraId="514F9B0F" w14:textId="77777777" w:rsidR="00A0713C" w:rsidRPr="00735B95" w:rsidRDefault="00A0713C" w:rsidP="00B90AC9">
      <w:pPr>
        <w:numPr>
          <w:ilvl w:val="2"/>
          <w:numId w:val="20"/>
        </w:numPr>
        <w:tabs>
          <w:tab w:val="left" w:pos="2610"/>
        </w:tabs>
        <w:ind w:hanging="90"/>
        <w:jc w:val="both"/>
      </w:pPr>
      <w:r w:rsidRPr="00735B95">
        <w:t>Project description;</w:t>
      </w:r>
    </w:p>
    <w:p w14:paraId="75FC715A" w14:textId="77777777" w:rsidR="00A0713C" w:rsidRPr="00735B95" w:rsidRDefault="00A0713C" w:rsidP="00B90AC9">
      <w:pPr>
        <w:numPr>
          <w:ilvl w:val="2"/>
          <w:numId w:val="20"/>
        </w:numPr>
        <w:tabs>
          <w:tab w:val="left" w:pos="2610"/>
        </w:tabs>
        <w:ind w:hanging="90"/>
        <w:jc w:val="both"/>
      </w:pPr>
      <w:r w:rsidRPr="00735B95">
        <w:t>Project dates (starting and ending);</w:t>
      </w:r>
    </w:p>
    <w:p w14:paraId="709580E7" w14:textId="77777777" w:rsidR="00A0713C" w:rsidRPr="00824514" w:rsidRDefault="00A0713C" w:rsidP="00B90AC9">
      <w:pPr>
        <w:numPr>
          <w:ilvl w:val="2"/>
          <w:numId w:val="20"/>
        </w:numPr>
        <w:ind w:left="2610" w:hanging="540"/>
        <w:rPr>
          <w:szCs w:val="20"/>
        </w:rPr>
      </w:pPr>
      <w:r w:rsidRPr="00824514">
        <w:rPr>
          <w:szCs w:val="20"/>
        </w:rPr>
        <w:t>Technical environment (i.e., Software applications, Internet capabilities, Data communications, Network, Hardware);</w:t>
      </w:r>
    </w:p>
    <w:p w14:paraId="327F1DD2" w14:textId="77777777" w:rsidR="00A0713C" w:rsidRPr="00735B95" w:rsidRDefault="00A0713C" w:rsidP="00B90AC9">
      <w:pPr>
        <w:numPr>
          <w:ilvl w:val="2"/>
          <w:numId w:val="20"/>
        </w:numPr>
        <w:ind w:left="2610" w:hanging="540"/>
        <w:rPr>
          <w:szCs w:val="20"/>
        </w:rPr>
      </w:pPr>
      <w:r w:rsidRPr="00735B95">
        <w:rPr>
          <w:szCs w:val="20"/>
        </w:rPr>
        <w:t>Staff assigned to reference engagement that will be designated for work per this RFP; and</w:t>
      </w:r>
    </w:p>
    <w:p w14:paraId="51A7DD86" w14:textId="77777777" w:rsidR="00A0713C" w:rsidRPr="00735B95" w:rsidRDefault="00A0713C" w:rsidP="00B90AC9">
      <w:pPr>
        <w:numPr>
          <w:ilvl w:val="2"/>
          <w:numId w:val="20"/>
        </w:numPr>
        <w:ind w:left="2610" w:hanging="540"/>
        <w:rPr>
          <w:szCs w:val="20"/>
        </w:rPr>
      </w:pPr>
      <w:r w:rsidRPr="00735B95">
        <w:rPr>
          <w:szCs w:val="20"/>
        </w:rPr>
        <w:t>Client project manager name, telephone number, fax number and e-mail address.</w:t>
      </w:r>
    </w:p>
    <w:p w14:paraId="42E0B114" w14:textId="77777777" w:rsidR="00A0713C" w:rsidRPr="00735B95" w:rsidRDefault="00A0713C" w:rsidP="004D0B4F">
      <w:pPr>
        <w:ind w:left="720"/>
        <w:rPr>
          <w:szCs w:val="20"/>
        </w:rPr>
      </w:pPr>
    </w:p>
    <w:p w14:paraId="72FD4D4E" w14:textId="1BD6512A" w:rsidR="00DB321B" w:rsidRPr="00735B95" w:rsidRDefault="00706F30" w:rsidP="004D0B4F">
      <w:pPr>
        <w:ind w:left="720"/>
        <w:rPr>
          <w:szCs w:val="20"/>
        </w:rPr>
      </w:pPr>
      <w:r w:rsidRPr="00735B95">
        <w:rPr>
          <w:bCs/>
          <w:szCs w:val="20"/>
        </w:rPr>
        <w:t xml:space="preserve">Offeror </w:t>
      </w:r>
      <w:r w:rsidR="00A0713C">
        <w:rPr>
          <w:bCs/>
          <w:szCs w:val="20"/>
        </w:rPr>
        <w:t>is</w:t>
      </w:r>
      <w:r w:rsidR="006E09C0" w:rsidRPr="00735B95">
        <w:rPr>
          <w:bCs/>
          <w:szCs w:val="20"/>
        </w:rPr>
        <w:t xml:space="preserve"> required to submit APPENDIX </w:t>
      </w:r>
      <w:r w:rsidR="00827C7C" w:rsidRPr="00735B95">
        <w:rPr>
          <w:bCs/>
          <w:szCs w:val="20"/>
        </w:rPr>
        <w:t>F</w:t>
      </w:r>
      <w:r w:rsidR="00FA6322" w:rsidRPr="00735B95">
        <w:rPr>
          <w:bCs/>
          <w:szCs w:val="20"/>
        </w:rPr>
        <w:t xml:space="preserve">, </w:t>
      </w:r>
      <w:r w:rsidR="00631C08" w:rsidRPr="00735B95">
        <w:rPr>
          <w:bCs/>
          <w:szCs w:val="20"/>
        </w:rPr>
        <w:t>Organization</w:t>
      </w:r>
      <w:r w:rsidR="00B14A04" w:rsidRPr="00735B95">
        <w:rPr>
          <w:bCs/>
          <w:szCs w:val="20"/>
        </w:rPr>
        <w:t>al</w:t>
      </w:r>
      <w:r w:rsidR="00631C08" w:rsidRPr="00735B95">
        <w:rPr>
          <w:bCs/>
          <w:szCs w:val="20"/>
        </w:rPr>
        <w:t xml:space="preserve"> Reference Questionnaire</w:t>
      </w:r>
      <w:r w:rsidR="00E41C92" w:rsidRPr="00735B95">
        <w:rPr>
          <w:bCs/>
          <w:szCs w:val="20"/>
        </w:rPr>
        <w:t xml:space="preserve"> (“Questionnaire”)</w:t>
      </w:r>
      <w:r w:rsidR="0053166B" w:rsidRPr="00735B95">
        <w:rPr>
          <w:bCs/>
          <w:szCs w:val="20"/>
        </w:rPr>
        <w:t>,</w:t>
      </w:r>
      <w:r w:rsidR="00FA6322" w:rsidRPr="00735B95">
        <w:rPr>
          <w:bCs/>
          <w:szCs w:val="20"/>
        </w:rPr>
        <w:t xml:space="preserve"> to the business references </w:t>
      </w:r>
      <w:r w:rsidR="00A0713C">
        <w:rPr>
          <w:bCs/>
          <w:szCs w:val="20"/>
        </w:rPr>
        <w:t>it</w:t>
      </w:r>
      <w:r w:rsidR="00FA6322" w:rsidRPr="00735B95">
        <w:rPr>
          <w:bCs/>
          <w:szCs w:val="20"/>
        </w:rPr>
        <w:t xml:space="preserve"> list</w:t>
      </w:r>
      <w:r w:rsidR="00A0713C">
        <w:rPr>
          <w:bCs/>
          <w:szCs w:val="20"/>
        </w:rPr>
        <w:t>s</w:t>
      </w:r>
      <w:r w:rsidR="00FA6322" w:rsidRPr="00735B95">
        <w:rPr>
          <w:bCs/>
          <w:szCs w:val="20"/>
        </w:rPr>
        <w:t>.</w:t>
      </w:r>
      <w:r w:rsidR="00FA6322" w:rsidRPr="00735B95">
        <w:rPr>
          <w:szCs w:val="20"/>
        </w:rPr>
        <w:t xml:space="preserve">  </w:t>
      </w:r>
      <w:r w:rsidR="00FA6322" w:rsidRPr="00735B95">
        <w:rPr>
          <w:b/>
          <w:bCs/>
          <w:szCs w:val="20"/>
        </w:rPr>
        <w:t xml:space="preserve">The business references must submit the </w:t>
      </w:r>
      <w:r w:rsidR="00E41C92" w:rsidRPr="00735B95">
        <w:rPr>
          <w:b/>
          <w:bCs/>
          <w:szCs w:val="20"/>
        </w:rPr>
        <w:t>Questionnaire</w:t>
      </w:r>
      <w:r w:rsidR="00FA6322" w:rsidRPr="00735B95">
        <w:rPr>
          <w:b/>
          <w:bCs/>
          <w:szCs w:val="20"/>
        </w:rPr>
        <w:t xml:space="preserve"> directly to the designee </w:t>
      </w:r>
      <w:r w:rsidR="00DE0B3A" w:rsidRPr="00735B95">
        <w:rPr>
          <w:b/>
          <w:bCs/>
          <w:szCs w:val="20"/>
        </w:rPr>
        <w:t>identified in APPENDIX F</w:t>
      </w:r>
      <w:r w:rsidR="00FA6322" w:rsidRPr="00735B95">
        <w:rPr>
          <w:b/>
          <w:bCs/>
          <w:szCs w:val="20"/>
        </w:rPr>
        <w:t>.</w:t>
      </w:r>
      <w:r w:rsidR="00E41C92" w:rsidRPr="00735B95">
        <w:rPr>
          <w:b/>
          <w:bCs/>
          <w:szCs w:val="20"/>
        </w:rPr>
        <w:t xml:space="preserve">  The business references must </w:t>
      </w:r>
      <w:r w:rsidR="00E41C92" w:rsidRPr="00735B95">
        <w:rPr>
          <w:b/>
          <w:bCs/>
          <w:szCs w:val="20"/>
          <w:u w:val="single"/>
        </w:rPr>
        <w:t>not</w:t>
      </w:r>
      <w:r w:rsidR="00E41C92" w:rsidRPr="00735B95">
        <w:rPr>
          <w:b/>
          <w:bCs/>
          <w:szCs w:val="20"/>
        </w:rPr>
        <w:t xml:space="preserve"> return the completed Questionnaire to the Offeror.</w:t>
      </w:r>
      <w:r w:rsidR="00FA6322" w:rsidRPr="00735B95">
        <w:rPr>
          <w:szCs w:val="20"/>
        </w:rPr>
        <w:t xml:space="preserve">  It is the </w:t>
      </w:r>
      <w:r w:rsidR="00782FB3" w:rsidRPr="00735B95">
        <w:rPr>
          <w:szCs w:val="20"/>
        </w:rPr>
        <w:t>Offeror’s</w:t>
      </w:r>
      <w:r w:rsidR="00FA6322" w:rsidRPr="00735B95">
        <w:rPr>
          <w:szCs w:val="20"/>
        </w:rPr>
        <w:t xml:space="preserve"> responsibility to ensure the completed forms are </w:t>
      </w:r>
      <w:r w:rsidR="00E41C92" w:rsidRPr="00735B95">
        <w:rPr>
          <w:szCs w:val="20"/>
        </w:rPr>
        <w:t xml:space="preserve">submitted </w:t>
      </w:r>
      <w:r w:rsidR="00782FB3" w:rsidRPr="00735B95">
        <w:rPr>
          <w:szCs w:val="20"/>
        </w:rPr>
        <w:t xml:space="preserve">on </w:t>
      </w:r>
      <w:r w:rsidR="00FA6322" w:rsidRPr="00735B95">
        <w:rPr>
          <w:szCs w:val="20"/>
        </w:rPr>
        <w:t xml:space="preserve">or before </w:t>
      </w:r>
      <w:r w:rsidR="00E41C92" w:rsidRPr="00735B95">
        <w:t>the date indicated in Section II.A, Sequence of Events,</w:t>
      </w:r>
      <w:r w:rsidR="00017919" w:rsidRPr="00735B95">
        <w:rPr>
          <w:b/>
        </w:rPr>
        <w:t xml:space="preserve"> </w:t>
      </w:r>
      <w:r w:rsidR="00FA6322" w:rsidRPr="00735B95">
        <w:rPr>
          <w:szCs w:val="20"/>
        </w:rPr>
        <w:t xml:space="preserve">for inclusion in the evaluation process.  </w:t>
      </w:r>
    </w:p>
    <w:p w14:paraId="7A8BA63D" w14:textId="77777777" w:rsidR="00DB321B" w:rsidRPr="00735B95" w:rsidRDefault="00DB321B" w:rsidP="004D0B4F">
      <w:pPr>
        <w:ind w:left="720"/>
        <w:rPr>
          <w:szCs w:val="20"/>
        </w:rPr>
      </w:pPr>
    </w:p>
    <w:p w14:paraId="5A756A92" w14:textId="77777777" w:rsidR="008C64F8" w:rsidRPr="00735B95" w:rsidRDefault="00DB321B" w:rsidP="004D0B4F">
      <w:pPr>
        <w:ind w:left="720"/>
        <w:rPr>
          <w:szCs w:val="20"/>
        </w:rPr>
      </w:pPr>
      <w:r w:rsidRPr="00735B95">
        <w:rPr>
          <w:szCs w:val="20"/>
        </w:rPr>
        <w:t>Organizational</w:t>
      </w:r>
      <w:r w:rsidR="00FA6322" w:rsidRPr="00735B95">
        <w:rPr>
          <w:szCs w:val="20"/>
        </w:rPr>
        <w:t xml:space="preserve"> References that are not received or are not complete, may adversely affect the </w:t>
      </w:r>
      <w:r w:rsidR="00E41C92" w:rsidRPr="00735B95">
        <w:rPr>
          <w:szCs w:val="20"/>
        </w:rPr>
        <w:t>Offeror’s</w:t>
      </w:r>
      <w:r w:rsidR="00FA6322" w:rsidRPr="00735B95">
        <w:rPr>
          <w:szCs w:val="20"/>
        </w:rPr>
        <w:t xml:space="preserve"> score in the evaluation process.  </w:t>
      </w:r>
      <w:r w:rsidR="008C64F8" w:rsidRPr="00735B95">
        <w:rPr>
          <w:szCs w:val="20"/>
        </w:rPr>
        <w:t>Offerors are encouraged to specifically request that their Organizational References provide detailed comments.</w:t>
      </w:r>
    </w:p>
    <w:p w14:paraId="393DFC0E" w14:textId="77777777" w:rsidR="003F39C8" w:rsidRPr="00735B95" w:rsidRDefault="003F39C8" w:rsidP="004D0B4F">
      <w:pPr>
        <w:ind w:left="720"/>
        <w:rPr>
          <w:szCs w:val="20"/>
        </w:rPr>
      </w:pPr>
    </w:p>
    <w:p w14:paraId="5C08C9DF" w14:textId="77777777" w:rsidR="0085601B" w:rsidRPr="00735B95" w:rsidRDefault="0085601B" w:rsidP="003C5AE5">
      <w:pPr>
        <w:tabs>
          <w:tab w:val="left" w:pos="1440"/>
        </w:tabs>
        <w:ind w:left="1440"/>
      </w:pPr>
    </w:p>
    <w:p w14:paraId="583563ED" w14:textId="77777777" w:rsidR="00DB321B" w:rsidRDefault="00DB321B" w:rsidP="00B90AC9">
      <w:pPr>
        <w:pStyle w:val="Heading3"/>
        <w:numPr>
          <w:ilvl w:val="0"/>
          <w:numId w:val="18"/>
        </w:numPr>
        <w:rPr>
          <w:rFonts w:cs="Times New Roman"/>
        </w:rPr>
      </w:pPr>
      <w:bookmarkStart w:id="148" w:name="_Toc377565370"/>
      <w:bookmarkStart w:id="149" w:name="_Toc18411492"/>
      <w:r w:rsidRPr="00735B95">
        <w:rPr>
          <w:rFonts w:cs="Times New Roman"/>
        </w:rPr>
        <w:t>Mandatory Specification</w:t>
      </w:r>
      <w:bookmarkEnd w:id="148"/>
      <w:bookmarkEnd w:id="149"/>
    </w:p>
    <w:p w14:paraId="2EBD676E" w14:textId="77777777" w:rsidR="00824514" w:rsidRPr="00824514" w:rsidRDefault="00824514" w:rsidP="00824514"/>
    <w:p w14:paraId="2CADB56D" w14:textId="77777777" w:rsidR="00824514" w:rsidRPr="009822A8" w:rsidRDefault="00824514" w:rsidP="00B90AC9">
      <w:pPr>
        <w:numPr>
          <w:ilvl w:val="0"/>
          <w:numId w:val="46"/>
        </w:numPr>
        <w:spacing w:after="160" w:line="259" w:lineRule="auto"/>
        <w:jc w:val="both"/>
        <w:rPr>
          <w:rFonts w:eastAsia="Calibri"/>
          <w:u w:val="single"/>
        </w:rPr>
      </w:pPr>
      <w:r w:rsidRPr="009822A8">
        <w:rPr>
          <w:rFonts w:eastAsia="Calibri"/>
          <w:u w:val="single"/>
        </w:rPr>
        <w:t xml:space="preserve">Software System  </w:t>
      </w:r>
    </w:p>
    <w:p w14:paraId="1F15DC5C" w14:textId="77777777" w:rsidR="00824514" w:rsidRPr="009822A8" w:rsidRDefault="00824514" w:rsidP="00B90AC9">
      <w:pPr>
        <w:widowControl w:val="0"/>
        <w:numPr>
          <w:ilvl w:val="0"/>
          <w:numId w:val="48"/>
        </w:numPr>
        <w:autoSpaceDE w:val="0"/>
        <w:autoSpaceDN w:val="0"/>
        <w:spacing w:after="160" w:line="259" w:lineRule="auto"/>
        <w:jc w:val="both"/>
        <w:rPr>
          <w:rFonts w:eastAsia="Arial"/>
        </w:rPr>
      </w:pPr>
      <w:r w:rsidRPr="009822A8">
        <w:rPr>
          <w:rFonts w:eastAsia="Arial"/>
        </w:rPr>
        <w:t>Administrative Review Module- Web and PC Based System</w:t>
      </w:r>
    </w:p>
    <w:p w14:paraId="24B36D05" w14:textId="77777777" w:rsidR="00824514" w:rsidRPr="009822A8" w:rsidRDefault="00824514" w:rsidP="00B90AC9">
      <w:pPr>
        <w:widowControl w:val="0"/>
        <w:numPr>
          <w:ilvl w:val="0"/>
          <w:numId w:val="48"/>
        </w:numPr>
        <w:autoSpaceDE w:val="0"/>
        <w:autoSpaceDN w:val="0"/>
        <w:spacing w:after="160" w:line="259" w:lineRule="auto"/>
        <w:jc w:val="both"/>
        <w:rPr>
          <w:rFonts w:eastAsia="Arial"/>
        </w:rPr>
      </w:pPr>
      <w:r w:rsidRPr="009822A8">
        <w:rPr>
          <w:rFonts w:eastAsia="Arial"/>
        </w:rPr>
        <w:t>Software Maintenance and Project Management Support through Annual Contract Period</w:t>
      </w:r>
    </w:p>
    <w:p w14:paraId="126A2A1E" w14:textId="77777777" w:rsidR="00824514" w:rsidRPr="009822A8" w:rsidRDefault="00824514" w:rsidP="00B90AC9">
      <w:pPr>
        <w:widowControl w:val="0"/>
        <w:numPr>
          <w:ilvl w:val="0"/>
          <w:numId w:val="48"/>
        </w:numPr>
        <w:autoSpaceDE w:val="0"/>
        <w:autoSpaceDN w:val="0"/>
        <w:spacing w:after="160" w:line="259" w:lineRule="auto"/>
        <w:jc w:val="both"/>
        <w:rPr>
          <w:rFonts w:eastAsia="Arial"/>
        </w:rPr>
      </w:pPr>
      <w:r w:rsidRPr="009822A8">
        <w:rPr>
          <w:rFonts w:eastAsia="Arial"/>
        </w:rPr>
        <w:t>USDA Regulation Maintenance through Annual Contract Period</w:t>
      </w:r>
      <w:r w:rsidRPr="009822A8">
        <w:rPr>
          <w:rFonts w:eastAsia="Arial"/>
        </w:rPr>
        <w:tab/>
      </w:r>
    </w:p>
    <w:p w14:paraId="0DDE7773" w14:textId="45C180B4" w:rsidR="00824514" w:rsidRPr="009822A8" w:rsidRDefault="00824514" w:rsidP="00B90AC9">
      <w:pPr>
        <w:widowControl w:val="0"/>
        <w:numPr>
          <w:ilvl w:val="0"/>
          <w:numId w:val="48"/>
        </w:numPr>
        <w:autoSpaceDE w:val="0"/>
        <w:autoSpaceDN w:val="0"/>
        <w:spacing w:after="160" w:line="259" w:lineRule="auto"/>
        <w:jc w:val="both"/>
        <w:rPr>
          <w:rFonts w:eastAsia="Arial"/>
        </w:rPr>
      </w:pPr>
      <w:r w:rsidRPr="009822A8">
        <w:rPr>
          <w:rFonts w:eastAsia="Arial"/>
        </w:rPr>
        <w:t>NMPED-requested Enhancements if needed</w:t>
      </w:r>
      <w:r w:rsidRPr="009822A8">
        <w:rPr>
          <w:rFonts w:eastAsia="Arial"/>
        </w:rPr>
        <w:tab/>
      </w:r>
    </w:p>
    <w:p w14:paraId="2A99333F" w14:textId="77777777" w:rsidR="00824514" w:rsidRDefault="00824514" w:rsidP="00B90AC9">
      <w:pPr>
        <w:widowControl w:val="0"/>
        <w:numPr>
          <w:ilvl w:val="0"/>
          <w:numId w:val="48"/>
        </w:numPr>
        <w:autoSpaceDE w:val="0"/>
        <w:autoSpaceDN w:val="0"/>
        <w:spacing w:after="160" w:line="259" w:lineRule="auto"/>
        <w:jc w:val="both"/>
        <w:rPr>
          <w:rFonts w:eastAsia="Arial"/>
        </w:rPr>
      </w:pPr>
      <w:r w:rsidRPr="009822A8">
        <w:rPr>
          <w:rFonts w:eastAsia="Arial"/>
        </w:rPr>
        <w:t>Ad Hoc Data Queries</w:t>
      </w:r>
    </w:p>
    <w:p w14:paraId="524FC1C4" w14:textId="77777777" w:rsidR="00824514" w:rsidRPr="00CC1FE5" w:rsidRDefault="00824514" w:rsidP="00B90AC9">
      <w:pPr>
        <w:widowControl w:val="0"/>
        <w:numPr>
          <w:ilvl w:val="0"/>
          <w:numId w:val="48"/>
        </w:numPr>
        <w:autoSpaceDE w:val="0"/>
        <w:autoSpaceDN w:val="0"/>
        <w:spacing w:after="160" w:line="259" w:lineRule="auto"/>
        <w:jc w:val="both"/>
        <w:rPr>
          <w:rFonts w:eastAsia="Arial"/>
        </w:rPr>
      </w:pPr>
      <w:r w:rsidRPr="00CC1FE5">
        <w:rPr>
          <w:rFonts w:eastAsia="Calibri"/>
        </w:rPr>
        <w:t>Hosting Services</w:t>
      </w:r>
    </w:p>
    <w:p w14:paraId="58C959CA" w14:textId="77777777" w:rsidR="00824514" w:rsidRDefault="00824514" w:rsidP="00824514">
      <w:pPr>
        <w:ind w:left="720"/>
        <w:jc w:val="both"/>
      </w:pPr>
    </w:p>
    <w:p w14:paraId="3F866F34" w14:textId="77777777" w:rsidR="00824514" w:rsidRPr="009822A8" w:rsidRDefault="00824514" w:rsidP="00B90AC9">
      <w:pPr>
        <w:numPr>
          <w:ilvl w:val="0"/>
          <w:numId w:val="46"/>
        </w:numPr>
        <w:jc w:val="both"/>
        <w:rPr>
          <w:rFonts w:eastAsia="Calibri"/>
          <w:u w:val="single"/>
        </w:rPr>
      </w:pPr>
      <w:r w:rsidRPr="009822A8">
        <w:rPr>
          <w:rFonts w:eastAsia="Calibri"/>
          <w:u w:val="single"/>
        </w:rPr>
        <w:t xml:space="preserve"> Maintenance/Support/System Requirements</w:t>
      </w:r>
    </w:p>
    <w:p w14:paraId="2364E90C" w14:textId="77777777" w:rsidR="00824514" w:rsidRPr="006D6662" w:rsidRDefault="00824514" w:rsidP="00824514">
      <w:pPr>
        <w:jc w:val="both"/>
        <w:rPr>
          <w:rFonts w:eastAsia="Calibri"/>
          <w:b/>
          <w:u w:val="single"/>
        </w:rPr>
      </w:pPr>
      <w:r>
        <w:rPr>
          <w:rFonts w:eastAsia="Calibri"/>
          <w:b/>
          <w:u w:val="single"/>
        </w:rPr>
        <w:t xml:space="preserve">                                                                                                       </w:t>
      </w:r>
    </w:p>
    <w:p w14:paraId="714D2BF3" w14:textId="2D35AC8C"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Develop and Implement AR Module Software system in full compliance with federal laws and USDA regulations and may be amended or updated in future to include additional FNS Modules.</w:t>
      </w:r>
    </w:p>
    <w:p w14:paraId="389C0B21" w14:textId="45A0A18E"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Support NMPED National School Lunch Program.</w:t>
      </w:r>
      <w:r w:rsidRPr="006D6662">
        <w:rPr>
          <w:rFonts w:eastAsia="Arial"/>
        </w:rPr>
        <w:tab/>
      </w:r>
    </w:p>
    <w:p w14:paraId="5563C296"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Maintain all data within the system in collaboration with the state agency.</w:t>
      </w:r>
    </w:p>
    <w:p w14:paraId="6F2CC6E9" w14:textId="6C85D1AA"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software maintenance and project management support.</w:t>
      </w:r>
      <w:r w:rsidRPr="006D6662">
        <w:rPr>
          <w:rFonts w:eastAsia="Arial"/>
        </w:rPr>
        <w:tab/>
      </w:r>
      <w:r w:rsidRPr="006D6662">
        <w:rPr>
          <w:rFonts w:eastAsia="Arial"/>
        </w:rPr>
        <w:tab/>
      </w:r>
    </w:p>
    <w:p w14:paraId="23D7D15B" w14:textId="1DD0397F"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Ensure that the development and test environments are in good operating condition.</w:t>
      </w:r>
      <w:r w:rsidRPr="006D6662">
        <w:rPr>
          <w:rFonts w:eastAsia="Arial"/>
        </w:rPr>
        <w:tab/>
      </w:r>
    </w:p>
    <w:p w14:paraId="29875B83" w14:textId="7671177E"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Maintain the system application and database.</w:t>
      </w:r>
      <w:r w:rsidRPr="006D6662">
        <w:rPr>
          <w:rFonts w:eastAsia="Arial"/>
        </w:rPr>
        <w:tab/>
      </w:r>
    </w:p>
    <w:p w14:paraId="48CE870F" w14:textId="55ED9DF9"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access to the Data Warehouse database.</w:t>
      </w:r>
    </w:p>
    <w:p w14:paraId="36201574" w14:textId="3E629AAE"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NMPED to extract USDA required reporting data to include the FNS 640.</w:t>
      </w:r>
      <w:r w:rsidRPr="006D6662">
        <w:rPr>
          <w:rFonts w:eastAsia="Arial"/>
        </w:rPr>
        <w:tab/>
      </w:r>
    </w:p>
    <w:p w14:paraId="07E3D62A"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Ensure the production environment is functioning.</w:t>
      </w:r>
      <w:r w:rsidRPr="006D6662">
        <w:rPr>
          <w:rFonts w:eastAsia="Arial"/>
        </w:rPr>
        <w:tab/>
      </w:r>
    </w:p>
    <w:p w14:paraId="4A9BC6A0" w14:textId="67D4D3BC"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 xml:space="preserve">Provider system license to use or ownership of the software system used to operate the NMPED AR module. </w:t>
      </w:r>
      <w:r w:rsidRPr="006D6662">
        <w:rPr>
          <w:rFonts w:eastAsia="Arial"/>
        </w:rPr>
        <w:tab/>
      </w:r>
    </w:p>
    <w:p w14:paraId="551FB8E6" w14:textId="6ACBBAEC"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Maintain the hardware and operating system and ensure that development and test environments at Contractor's facility are in good operating condition. These environments must be available to NMPED 99 percent of the time.</w:t>
      </w:r>
      <w:r w:rsidRPr="006D6662">
        <w:rPr>
          <w:rFonts w:eastAsia="Arial"/>
        </w:rPr>
        <w:tab/>
      </w:r>
    </w:p>
    <w:p w14:paraId="3D05220D" w14:textId="24CED198"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Be responsible for maintaining the NMPED application and database in the contractors’ warehouse.</w:t>
      </w:r>
    </w:p>
    <w:p w14:paraId="08F8260A" w14:textId="42235A56"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state agency users, as requested by NMPED, access to the NMPED Data Warehouse database via additional Microsoft SOL User IDs and database ports.</w:t>
      </w:r>
      <w:r w:rsidRPr="006D6662">
        <w:rPr>
          <w:rFonts w:eastAsia="Arial"/>
        </w:rPr>
        <w:tab/>
      </w:r>
    </w:p>
    <w:p w14:paraId="32D814E4"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 xml:space="preserve">Be responsible for ensuring the production is </w:t>
      </w:r>
      <w:proofErr w:type="gramStart"/>
      <w:r w:rsidRPr="006D6662">
        <w:rPr>
          <w:rFonts w:eastAsia="Arial"/>
        </w:rPr>
        <w:t>functioning at all times</w:t>
      </w:r>
      <w:proofErr w:type="gramEnd"/>
      <w:r w:rsidRPr="006D6662">
        <w:rPr>
          <w:rFonts w:eastAsia="Arial"/>
        </w:rPr>
        <w:t xml:space="preserve"> except during agreed upon maintenance windows.</w:t>
      </w:r>
      <w:r w:rsidRPr="006D6662">
        <w:rPr>
          <w:rFonts w:eastAsia="Arial"/>
        </w:rPr>
        <w:tab/>
      </w:r>
    </w:p>
    <w:p w14:paraId="26A63EB4" w14:textId="614D5CF2"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Correct all NMPED errors and defects in the entire system within 30 days of specification agreement.</w:t>
      </w:r>
      <w:r w:rsidRPr="006D6662">
        <w:rPr>
          <w:rFonts w:eastAsia="Arial"/>
        </w:rPr>
        <w:tab/>
      </w:r>
    </w:p>
    <w:p w14:paraId="52C04AFE"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Implement agreed upon changes and enhancements.</w:t>
      </w:r>
      <w:r w:rsidRPr="006D6662">
        <w:rPr>
          <w:rFonts w:eastAsia="Arial"/>
        </w:rPr>
        <w:tab/>
      </w:r>
    </w:p>
    <w:p w14:paraId="3609D6AE"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enhancement specifications to state agency staff prior to the testing of changes and enhancements.</w:t>
      </w:r>
      <w:r w:rsidRPr="006D6662">
        <w:rPr>
          <w:rFonts w:eastAsia="Arial"/>
        </w:rPr>
        <w:tab/>
      </w:r>
    </w:p>
    <w:p w14:paraId="327D93F9" w14:textId="71BE2BD2"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a Data Dictionary to NMPED with associated technical specifications and screen to database mappings (where applicable) for new functionalities and changes, including detailed functional and logical (including relational mappings to the existing data model), descriptions of all new fields, and/or tables added to the database before items are moved from the NMPED environment to the AR Software Production environment.</w:t>
      </w:r>
      <w:r w:rsidRPr="006D6662">
        <w:rPr>
          <w:rFonts w:eastAsia="Arial"/>
        </w:rPr>
        <w:tab/>
      </w:r>
    </w:p>
    <w:p w14:paraId="16A28B3B" w14:textId="5954BA7D"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NMPED support through Contractor Help Desk during all NMPED work hours, with same day response to all issues.</w:t>
      </w:r>
      <w:r w:rsidRPr="006D6662">
        <w:rPr>
          <w:rFonts w:eastAsia="Arial"/>
        </w:rPr>
        <w:tab/>
      </w:r>
    </w:p>
    <w:p w14:paraId="74C40CC1"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 xml:space="preserve">Provide a Web-based issue tracking system of identified issues within the system. </w:t>
      </w:r>
    </w:p>
    <w:p w14:paraId="202A3C67" w14:textId="77777777"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Perform database refresh activities in a timely manner.</w:t>
      </w:r>
      <w:r w:rsidRPr="006D6662">
        <w:rPr>
          <w:rFonts w:eastAsia="Arial"/>
        </w:rPr>
        <w:tab/>
      </w:r>
    </w:p>
    <w:p w14:paraId="0F5C11AA" w14:textId="228341DA"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Test and implement all changes required to keep NMPED staff and all School Food Authority users in compliance with all applicable Federal laws and regulations finally adopted annually.</w:t>
      </w:r>
      <w:r w:rsidRPr="006D6662">
        <w:rPr>
          <w:rFonts w:eastAsia="Arial"/>
        </w:rPr>
        <w:tab/>
      </w:r>
    </w:p>
    <w:p w14:paraId="5A1E5CDB" w14:textId="20820603"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applicable new training for NMPED staff and SFA’s when launching the AR Software module in the agreed specified timeline.</w:t>
      </w:r>
      <w:r w:rsidRPr="006D6662">
        <w:rPr>
          <w:rFonts w:eastAsia="Arial"/>
        </w:rPr>
        <w:tab/>
      </w:r>
    </w:p>
    <w:p w14:paraId="59DD1CF1" w14:textId="372D754F" w:rsidR="00824514" w:rsidRPr="006D6662" w:rsidRDefault="00824514" w:rsidP="00B90AC9">
      <w:pPr>
        <w:widowControl w:val="0"/>
        <w:numPr>
          <w:ilvl w:val="0"/>
          <w:numId w:val="47"/>
        </w:numPr>
        <w:autoSpaceDE w:val="0"/>
        <w:autoSpaceDN w:val="0"/>
        <w:spacing w:after="160" w:line="259" w:lineRule="auto"/>
        <w:jc w:val="both"/>
        <w:rPr>
          <w:rFonts w:eastAsia="Arial"/>
        </w:rPr>
      </w:pPr>
      <w:r>
        <w:rPr>
          <w:rFonts w:eastAsia="Arial"/>
        </w:rPr>
        <w:t>Provide NMPED a quarterly</w:t>
      </w:r>
      <w:r w:rsidRPr="006D6662">
        <w:rPr>
          <w:rFonts w:eastAsia="Arial"/>
        </w:rPr>
        <w:t xml:space="preserve"> Management Report that identifies work completed and work planned for the upcoming quarter.</w:t>
      </w:r>
      <w:r w:rsidRPr="006D6662">
        <w:rPr>
          <w:rFonts w:eastAsia="Arial"/>
        </w:rPr>
        <w:tab/>
      </w:r>
    </w:p>
    <w:p w14:paraId="12AC2C29" w14:textId="65FA37D5" w:rsidR="00824514" w:rsidRPr="006D6662"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Provide dedicated Project Management support when requested by the NMPED during the contract period.</w:t>
      </w:r>
      <w:r w:rsidRPr="006D6662">
        <w:rPr>
          <w:rFonts w:eastAsia="Arial"/>
        </w:rPr>
        <w:tab/>
      </w:r>
    </w:p>
    <w:p w14:paraId="7226D5DE" w14:textId="4B3CC1F1" w:rsidR="00824514" w:rsidRDefault="00824514" w:rsidP="00B90AC9">
      <w:pPr>
        <w:widowControl w:val="0"/>
        <w:numPr>
          <w:ilvl w:val="0"/>
          <w:numId w:val="47"/>
        </w:numPr>
        <w:autoSpaceDE w:val="0"/>
        <w:autoSpaceDN w:val="0"/>
        <w:spacing w:after="160" w:line="259" w:lineRule="auto"/>
        <w:jc w:val="both"/>
        <w:rPr>
          <w:rFonts w:eastAsia="Arial"/>
        </w:rPr>
      </w:pPr>
      <w:r w:rsidRPr="006D6662">
        <w:rPr>
          <w:rFonts w:eastAsia="Arial"/>
        </w:rPr>
        <w:t xml:space="preserve">Provide Security Audits and Assessments of accessibility, vulnerability, and interface security within fifteen days notification of any request by NMPED. </w:t>
      </w:r>
    </w:p>
    <w:p w14:paraId="79B71DE6" w14:textId="77777777" w:rsidR="00824514" w:rsidRPr="00824514" w:rsidRDefault="00824514" w:rsidP="00B90AC9">
      <w:pPr>
        <w:pStyle w:val="ListParagraph"/>
        <w:numPr>
          <w:ilvl w:val="0"/>
          <w:numId w:val="46"/>
        </w:numPr>
      </w:pPr>
      <w:r w:rsidRPr="00824514">
        <w:rPr>
          <w:rFonts w:eastAsia="Arial"/>
          <w:u w:val="single"/>
        </w:rPr>
        <w:t>CNP System Requirements</w:t>
      </w:r>
    </w:p>
    <w:p w14:paraId="6D92DCAA" w14:textId="33101A97" w:rsidR="000F15A2" w:rsidRDefault="000F15A2" w:rsidP="000F15A2">
      <w:pPr>
        <w:rPr>
          <w:rFonts w:eastAsia="Arial"/>
        </w:rPr>
      </w:pPr>
      <w:r>
        <w:rPr>
          <w:rFonts w:eastAsia="Arial"/>
        </w:rPr>
        <w:t xml:space="preserve">     </w:t>
      </w:r>
    </w:p>
    <w:p w14:paraId="5ED58845" w14:textId="77777777" w:rsidR="000F15A2" w:rsidRDefault="000F15A2" w:rsidP="000F15A2">
      <w:pPr>
        <w:ind w:left="360"/>
        <w:jc w:val="both"/>
        <w:rPr>
          <w:rFonts w:eastAsia="Arial"/>
        </w:rPr>
      </w:pPr>
      <w:r>
        <w:rPr>
          <w:rFonts w:eastAsia="Arial"/>
        </w:rPr>
        <w:t xml:space="preserve">1. </w:t>
      </w:r>
      <w:r w:rsidR="00824514" w:rsidRPr="000F15A2">
        <w:rPr>
          <w:rFonts w:eastAsia="Arial"/>
        </w:rPr>
        <w:t>The System Shall Comply with CNP System requirements attached in Attachment A.</w:t>
      </w:r>
      <w:r>
        <w:rPr>
          <w:rFonts w:eastAsia="Arial"/>
        </w:rPr>
        <w:t xml:space="preserve"> </w:t>
      </w:r>
    </w:p>
    <w:p w14:paraId="3864EB2A" w14:textId="77777777" w:rsidR="000F15A2" w:rsidRDefault="000F15A2" w:rsidP="000F15A2">
      <w:pPr>
        <w:ind w:left="360"/>
        <w:jc w:val="both"/>
        <w:rPr>
          <w:rFonts w:eastAsia="Arial"/>
        </w:rPr>
      </w:pPr>
    </w:p>
    <w:p w14:paraId="54C22270" w14:textId="3087A519" w:rsidR="000F15A2" w:rsidRPr="002638B2" w:rsidRDefault="000F15A2" w:rsidP="000F15A2">
      <w:pPr>
        <w:ind w:left="360"/>
        <w:jc w:val="both"/>
      </w:pPr>
      <w:r>
        <w:t xml:space="preserve">Appendix III- See Attachment CNP System Requirements </w:t>
      </w:r>
      <w:r w:rsidRPr="00A5474E">
        <w:t>(Insert here a Copy of Printable Excel sheets)</w:t>
      </w:r>
    </w:p>
    <w:p w14:paraId="328F6CFD" w14:textId="129E8D51" w:rsidR="003A2769" w:rsidRPr="00735B95" w:rsidRDefault="00681C62" w:rsidP="000F15A2">
      <w:pPr>
        <w:ind w:firstLine="360"/>
      </w:pPr>
      <w:r w:rsidRPr="00735B95">
        <w:t xml:space="preserve"> </w:t>
      </w:r>
    </w:p>
    <w:p w14:paraId="4355036C" w14:textId="77777777" w:rsidR="001854BE" w:rsidRDefault="001854BE" w:rsidP="00B90AC9">
      <w:pPr>
        <w:pStyle w:val="Heading3"/>
        <w:numPr>
          <w:ilvl w:val="0"/>
          <w:numId w:val="18"/>
        </w:numPr>
        <w:rPr>
          <w:rFonts w:cs="Times New Roman"/>
        </w:rPr>
      </w:pPr>
      <w:bookmarkStart w:id="150" w:name="_Toc377565371"/>
      <w:bookmarkStart w:id="151" w:name="_Toc18411493"/>
      <w:r w:rsidRPr="00735B95">
        <w:rPr>
          <w:rFonts w:cs="Times New Roman"/>
        </w:rPr>
        <w:t>Desirable Specification</w:t>
      </w:r>
      <w:bookmarkEnd w:id="150"/>
      <w:bookmarkEnd w:id="151"/>
    </w:p>
    <w:p w14:paraId="0D2A22A7" w14:textId="77777777" w:rsidR="000A503C" w:rsidRPr="000A503C" w:rsidRDefault="000A503C" w:rsidP="000A503C"/>
    <w:p w14:paraId="454EA3A3" w14:textId="67215562" w:rsidR="000A503C" w:rsidRPr="00B635DA" w:rsidRDefault="000A503C" w:rsidP="000A503C">
      <w:pPr>
        <w:pStyle w:val="ListParagraph"/>
        <w:jc w:val="both"/>
      </w:pPr>
      <w:r>
        <w:t xml:space="preserve">The agency shall be provided with a sample demonstration of the software that the contractor will offer for the Administrative Reviews. The SSWB would like the AR system to be easy to navigate, clean layout of each section of the AR, sections of the AR should be formatted to crosswalk between USDA paper documents, tablet or laptop accessibility and fillable, reports should be easy to read and properly formatted to meet USDA reporting requirements. </w:t>
      </w:r>
    </w:p>
    <w:p w14:paraId="201C5F45" w14:textId="77777777" w:rsidR="003A2769" w:rsidRPr="00735B95" w:rsidRDefault="003A2769" w:rsidP="00612A8E">
      <w:pPr>
        <w:ind w:left="720"/>
      </w:pPr>
    </w:p>
    <w:p w14:paraId="7B7F9448" w14:textId="77777777" w:rsidR="001206A3" w:rsidRPr="00735B95" w:rsidRDefault="001206A3" w:rsidP="00B90AC9">
      <w:pPr>
        <w:pStyle w:val="Heading2"/>
        <w:numPr>
          <w:ilvl w:val="0"/>
          <w:numId w:val="26"/>
        </w:numPr>
        <w:ind w:left="360"/>
        <w:rPr>
          <w:rFonts w:cs="Times New Roman"/>
          <w:i w:val="0"/>
        </w:rPr>
      </w:pPr>
      <w:bookmarkStart w:id="152" w:name="_Toc377565372"/>
      <w:bookmarkStart w:id="153" w:name="_Toc18411494"/>
      <w:r w:rsidRPr="00735B95">
        <w:rPr>
          <w:rFonts w:cs="Times New Roman"/>
          <w:i w:val="0"/>
        </w:rPr>
        <w:t>BUSINESS SPECIFICATIONS</w:t>
      </w:r>
      <w:bookmarkEnd w:id="152"/>
      <w:bookmarkEnd w:id="153"/>
      <w:r w:rsidR="001650E6" w:rsidRPr="00735B95">
        <w:rPr>
          <w:rFonts w:cs="Times New Roman"/>
          <w:i w:val="0"/>
        </w:rPr>
        <w:t xml:space="preserve"> </w:t>
      </w:r>
    </w:p>
    <w:p w14:paraId="68689387" w14:textId="77777777" w:rsidR="00265F42" w:rsidRPr="00735B95" w:rsidRDefault="00265F42" w:rsidP="00242BC6">
      <w:pPr>
        <w:rPr>
          <w:b/>
        </w:rPr>
      </w:pPr>
    </w:p>
    <w:p w14:paraId="0EF0882C" w14:textId="77777777" w:rsidR="001206A3" w:rsidRPr="00735B95" w:rsidRDefault="001206A3" w:rsidP="00B90AC9">
      <w:pPr>
        <w:pStyle w:val="Heading3"/>
        <w:numPr>
          <w:ilvl w:val="0"/>
          <w:numId w:val="21"/>
        </w:numPr>
        <w:rPr>
          <w:rFonts w:cs="Times New Roman"/>
        </w:rPr>
      </w:pPr>
      <w:bookmarkStart w:id="154" w:name="_Toc377565375"/>
      <w:bookmarkStart w:id="155" w:name="_Toc18411495"/>
      <w:r w:rsidRPr="00735B95">
        <w:rPr>
          <w:rFonts w:cs="Times New Roman"/>
        </w:rPr>
        <w:t>Financial Stability</w:t>
      </w:r>
      <w:bookmarkEnd w:id="154"/>
      <w:bookmarkEnd w:id="155"/>
    </w:p>
    <w:p w14:paraId="3CA4C991" w14:textId="77777777" w:rsidR="001206A3" w:rsidRPr="00735B95" w:rsidRDefault="001206A3"/>
    <w:p w14:paraId="18D58164" w14:textId="2480217C" w:rsidR="003B6928" w:rsidRPr="00735B95" w:rsidRDefault="001206A3" w:rsidP="00126C5C">
      <w:pPr>
        <w:ind w:left="720"/>
      </w:pPr>
      <w:r w:rsidRPr="00735B95">
        <w:lastRenderedPageBreak/>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years, if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51D19844" w14:textId="77777777" w:rsidR="00126C5C" w:rsidRPr="00735B95" w:rsidRDefault="00126C5C" w:rsidP="00126C5C">
      <w:pPr>
        <w:ind w:left="720"/>
        <w:rPr>
          <w:highlight w:val="yellow"/>
        </w:rPr>
      </w:pPr>
    </w:p>
    <w:p w14:paraId="70CB58B8" w14:textId="77777777" w:rsidR="00126C5C" w:rsidRPr="00735B95" w:rsidRDefault="001206A3" w:rsidP="00B90AC9">
      <w:pPr>
        <w:pStyle w:val="Heading3"/>
        <w:numPr>
          <w:ilvl w:val="0"/>
          <w:numId w:val="21"/>
        </w:numPr>
        <w:rPr>
          <w:rFonts w:cs="Times New Roman"/>
        </w:rPr>
      </w:pPr>
      <w:bookmarkStart w:id="156" w:name="_Toc377565376"/>
      <w:bookmarkStart w:id="157" w:name="_Toc18411496"/>
      <w:r w:rsidRPr="00735B95">
        <w:rPr>
          <w:rFonts w:cs="Times New Roman"/>
        </w:rPr>
        <w:t xml:space="preserve">Performance </w:t>
      </w:r>
      <w:r w:rsidR="00CA7629" w:rsidRPr="00735B95">
        <w:rPr>
          <w:rFonts w:cs="Times New Roman"/>
        </w:rPr>
        <w:t xml:space="preserve">Surety </w:t>
      </w:r>
      <w:r w:rsidRPr="00735B95">
        <w:rPr>
          <w:rFonts w:cs="Times New Roman"/>
        </w:rPr>
        <w:t>Bond</w:t>
      </w:r>
      <w:bookmarkEnd w:id="156"/>
      <w:bookmarkEnd w:id="157"/>
      <w:r w:rsidR="00464983" w:rsidRPr="00735B95">
        <w:rPr>
          <w:rFonts w:cs="Times New Roman"/>
        </w:rPr>
        <w:t xml:space="preserve"> </w:t>
      </w:r>
    </w:p>
    <w:p w14:paraId="2371682F" w14:textId="77777777" w:rsidR="001206A3" w:rsidRPr="00735B95" w:rsidRDefault="001206A3"/>
    <w:p w14:paraId="50B6A067" w14:textId="62914A17" w:rsidR="0068289C" w:rsidRPr="00122647" w:rsidRDefault="004F5620" w:rsidP="00126C5C">
      <w:pPr>
        <w:spacing w:after="120"/>
        <w:ind w:left="720"/>
      </w:pPr>
      <w:r w:rsidRPr="00735B95">
        <w:t xml:space="preserve">If required, </w:t>
      </w:r>
      <w:r w:rsidR="004B6C91" w:rsidRPr="00735B95">
        <w:t xml:space="preserve">Offeror(s) must have the ability </w:t>
      </w:r>
      <w:r w:rsidR="002B1502" w:rsidRPr="00735B95">
        <w:t xml:space="preserve">to </w:t>
      </w:r>
      <w:r w:rsidR="004B6C91" w:rsidRPr="00735B95">
        <w:t xml:space="preserve">secure a Performance </w:t>
      </w:r>
      <w:r w:rsidR="002B1502" w:rsidRPr="00735B95">
        <w:t xml:space="preserve">Surety </w:t>
      </w:r>
      <w:r w:rsidR="004B6C91" w:rsidRPr="00735B95">
        <w:t xml:space="preserve">Bond in favor of the Agency to insure the Contractor’s performance </w:t>
      </w:r>
      <w:r w:rsidR="002B1502" w:rsidRPr="00735B95">
        <w:t>upon any subsequent contract award.</w:t>
      </w:r>
      <w:r w:rsidR="004B6C91" w:rsidRPr="00735B95">
        <w:rPr>
          <w:b/>
        </w:rPr>
        <w:t xml:space="preserve">  </w:t>
      </w:r>
      <w:r w:rsidR="002E40F4" w:rsidRPr="00735B95">
        <w:t xml:space="preserve">Each engagement will be different but the option </w:t>
      </w:r>
      <w:r w:rsidR="00E90A58" w:rsidRPr="00735B95">
        <w:t xml:space="preserve">to require a Performance Surety Bond </w:t>
      </w:r>
      <w:r w:rsidR="002E40F4" w:rsidRPr="00735B95">
        <w:t xml:space="preserve">must be available to the Agencies at </w:t>
      </w:r>
      <w:r w:rsidR="002B1502" w:rsidRPr="00735B95">
        <w:t>time of contract award.</w:t>
      </w:r>
      <w:r w:rsidR="002E40F4" w:rsidRPr="00735B95">
        <w:t xml:space="preserve"> </w:t>
      </w:r>
      <w:r w:rsidR="004B6C91" w:rsidRPr="00735B95">
        <w:rPr>
          <w:b/>
        </w:rPr>
        <w:t xml:space="preserve">A </w:t>
      </w:r>
      <w:r w:rsidR="00070915" w:rsidRPr="00735B95">
        <w:rPr>
          <w:b/>
        </w:rPr>
        <w:t xml:space="preserve">Statement </w:t>
      </w:r>
      <w:r w:rsidR="004B6C91" w:rsidRPr="00735B95">
        <w:rPr>
          <w:b/>
        </w:rPr>
        <w:t xml:space="preserve">of </w:t>
      </w:r>
      <w:r w:rsidR="00070915" w:rsidRPr="00735B95">
        <w:rPr>
          <w:b/>
        </w:rPr>
        <w:t>Concurrence</w:t>
      </w:r>
      <w:r w:rsidR="005519F6" w:rsidRPr="00735B95">
        <w:rPr>
          <w:b/>
        </w:rPr>
        <w:t>, as defined in Section I.F</w:t>
      </w:r>
      <w:r w:rsidR="00507A99" w:rsidRPr="00735B95">
        <w:rPr>
          <w:b/>
        </w:rPr>
        <w:t>.3</w:t>
      </w:r>
      <w:r w:rsidR="0079081B" w:rsidRPr="00735B95">
        <w:rPr>
          <w:b/>
        </w:rPr>
        <w:t>7</w:t>
      </w:r>
      <w:r w:rsidR="005519F6" w:rsidRPr="00735B95">
        <w:rPr>
          <w:b/>
        </w:rPr>
        <w:t>,</w:t>
      </w:r>
      <w:r w:rsidR="00070915" w:rsidRPr="00735B95">
        <w:rPr>
          <w:b/>
        </w:rPr>
        <w:t xml:space="preserve"> </w:t>
      </w:r>
      <w:r w:rsidR="004B6C91" w:rsidRPr="00735B95">
        <w:rPr>
          <w:b/>
        </w:rPr>
        <w:t>must be submitted in the Offeror</w:t>
      </w:r>
      <w:r w:rsidR="00E90A58" w:rsidRPr="00735B95">
        <w:rPr>
          <w:b/>
        </w:rPr>
        <w:t>’</w:t>
      </w:r>
      <w:r w:rsidR="004B6C91" w:rsidRPr="00735B95">
        <w:rPr>
          <w:b/>
        </w:rPr>
        <w:t>s proposal.</w:t>
      </w:r>
    </w:p>
    <w:p w14:paraId="09346B49" w14:textId="77777777" w:rsidR="00A26E96" w:rsidRPr="00735B95" w:rsidRDefault="00A26E96" w:rsidP="00B90AC9">
      <w:pPr>
        <w:pStyle w:val="Heading3"/>
        <w:numPr>
          <w:ilvl w:val="0"/>
          <w:numId w:val="21"/>
        </w:numPr>
        <w:rPr>
          <w:rFonts w:cs="Times New Roman"/>
        </w:rPr>
      </w:pPr>
      <w:bookmarkStart w:id="158" w:name="_Toc377565377"/>
      <w:bookmarkStart w:id="159" w:name="_Toc386436312"/>
      <w:bookmarkStart w:id="160" w:name="_Toc386436473"/>
      <w:bookmarkStart w:id="161" w:name="_Toc386436586"/>
      <w:bookmarkStart w:id="162" w:name="_Toc386436708"/>
      <w:bookmarkStart w:id="163" w:name="_Toc386436891"/>
      <w:bookmarkStart w:id="164" w:name="_Toc386437396"/>
      <w:bookmarkStart w:id="165" w:name="_Toc386437677"/>
      <w:bookmarkStart w:id="166" w:name="_Toc386441748"/>
      <w:bookmarkStart w:id="167" w:name="_Toc386441857"/>
      <w:bookmarkStart w:id="168" w:name="_Toc386551610"/>
      <w:bookmarkStart w:id="169" w:name="_Toc18411497"/>
      <w:r w:rsidRPr="00735B95">
        <w:rPr>
          <w:rFonts w:cs="Times New Roman"/>
        </w:rPr>
        <w:t>Letter of Transmittal Form</w:t>
      </w:r>
      <w:bookmarkEnd w:id="158"/>
      <w:bookmarkEnd w:id="159"/>
      <w:bookmarkEnd w:id="160"/>
      <w:bookmarkEnd w:id="161"/>
      <w:bookmarkEnd w:id="162"/>
      <w:bookmarkEnd w:id="163"/>
      <w:bookmarkEnd w:id="164"/>
      <w:bookmarkEnd w:id="165"/>
      <w:bookmarkEnd w:id="166"/>
      <w:bookmarkEnd w:id="167"/>
      <w:bookmarkEnd w:id="168"/>
      <w:bookmarkEnd w:id="169"/>
    </w:p>
    <w:p w14:paraId="3B047728" w14:textId="77777777" w:rsidR="00126C5C" w:rsidRPr="00735B95" w:rsidRDefault="00126C5C" w:rsidP="00126C5C"/>
    <w:p w14:paraId="355C16BE" w14:textId="77777777" w:rsidR="00AD7A25" w:rsidRPr="00735B95" w:rsidRDefault="00A26E96" w:rsidP="00AD7A25">
      <w:pPr>
        <w:ind w:left="720"/>
        <w:rPr>
          <w:b/>
          <w:u w:val="single"/>
        </w:rPr>
      </w:pPr>
      <w:bookmarkStart w:id="170" w:name="_Toc275153435"/>
      <w:bookmarkStart w:id="171"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70"/>
      <w:bookmarkEnd w:id="171"/>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APPENDIX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B90AC9">
      <w:pPr>
        <w:pStyle w:val="Heading3"/>
        <w:numPr>
          <w:ilvl w:val="0"/>
          <w:numId w:val="21"/>
        </w:numPr>
        <w:rPr>
          <w:rFonts w:cs="Times New Roman"/>
        </w:rPr>
      </w:pPr>
      <w:bookmarkStart w:id="172" w:name="_Toc312927596"/>
      <w:bookmarkStart w:id="173" w:name="_Toc377565378"/>
      <w:bookmarkStart w:id="174" w:name="_Toc18411498"/>
      <w:r w:rsidRPr="00735B95">
        <w:rPr>
          <w:rFonts w:cs="Times New Roman"/>
        </w:rPr>
        <w:t>Campaign Contribution Disclosure Form</w:t>
      </w:r>
      <w:bookmarkEnd w:id="172"/>
      <w:bookmarkEnd w:id="173"/>
      <w:bookmarkEnd w:id="174"/>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655F6ABE" w14:textId="77777777" w:rsidR="00C72A0C" w:rsidRPr="00735B95" w:rsidRDefault="00C72A0C" w:rsidP="00B90AC9">
      <w:pPr>
        <w:pStyle w:val="Heading3"/>
        <w:numPr>
          <w:ilvl w:val="0"/>
          <w:numId w:val="21"/>
        </w:numPr>
        <w:rPr>
          <w:rFonts w:cs="Times New Roman"/>
        </w:rPr>
      </w:pPr>
      <w:bookmarkStart w:id="175" w:name="_Toc18411499"/>
      <w:r w:rsidRPr="00735B95">
        <w:rPr>
          <w:rFonts w:cs="Times New Roman"/>
        </w:rPr>
        <w:t>Oral Presentation</w:t>
      </w:r>
      <w:bookmarkEnd w:id="175"/>
    </w:p>
    <w:p w14:paraId="188EE37A" w14:textId="2D638721" w:rsidR="00C72A0C" w:rsidRPr="00735B95" w:rsidRDefault="00C72A0C" w:rsidP="00C72A0C">
      <w:pPr>
        <w:ind w:left="720"/>
      </w:pPr>
      <w:r w:rsidRPr="00735B95">
        <w:t xml:space="preserve">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  </w:t>
      </w:r>
    </w:p>
    <w:p w14:paraId="3CB97ABD" w14:textId="77777777" w:rsidR="009E1F76" w:rsidRPr="00735B95" w:rsidRDefault="009E1F76" w:rsidP="00B90AC9">
      <w:pPr>
        <w:pStyle w:val="Heading3"/>
        <w:numPr>
          <w:ilvl w:val="0"/>
          <w:numId w:val="21"/>
        </w:numPr>
        <w:rPr>
          <w:rFonts w:cs="Times New Roman"/>
        </w:rPr>
      </w:pPr>
      <w:bookmarkStart w:id="176" w:name="_Toc18411500"/>
      <w:r w:rsidRPr="00735B95">
        <w:rPr>
          <w:rFonts w:cs="Times New Roman"/>
        </w:rPr>
        <w:t>Cost</w:t>
      </w:r>
      <w:bookmarkEnd w:id="176"/>
    </w:p>
    <w:p w14:paraId="1FF563BD" w14:textId="622830FE" w:rsidR="000A503C" w:rsidRPr="008079A5" w:rsidRDefault="009E1F76" w:rsidP="000A503C">
      <w:pPr>
        <w:ind w:left="720"/>
        <w:jc w:val="both"/>
        <w:rPr>
          <w:lang w:eastAsia="ja-JP"/>
        </w:rPr>
      </w:pPr>
      <w:r w:rsidRPr="00735B95">
        <w:rPr>
          <w:lang w:eastAsia="ja-JP"/>
        </w:rPr>
        <w:t>Offerors must complete the Cost Response Form in APPENDIX D. Cost will be measured by</w:t>
      </w:r>
      <w:r w:rsidR="000A503C">
        <w:rPr>
          <w:lang w:eastAsia="ja-JP"/>
        </w:rPr>
        <w:t xml:space="preserve"> highest weighted criteria (0–300 point scale). </w:t>
      </w:r>
      <w:r w:rsidR="000A503C" w:rsidRPr="008079A5">
        <w:rPr>
          <w:lang w:eastAsia="ja-JP"/>
        </w:rPr>
        <w:t xml:space="preserve">All charges listed on APPENDIX D must be justified and evidence of need documented in the proposal. </w:t>
      </w:r>
    </w:p>
    <w:p w14:paraId="73390F13" w14:textId="77777777" w:rsidR="009E1F76" w:rsidRPr="00735B95" w:rsidRDefault="009E1F76" w:rsidP="00B90AC9">
      <w:pPr>
        <w:pStyle w:val="Heading3"/>
        <w:numPr>
          <w:ilvl w:val="0"/>
          <w:numId w:val="21"/>
        </w:numPr>
        <w:rPr>
          <w:rFonts w:cs="Times New Roman"/>
        </w:rPr>
      </w:pPr>
      <w:bookmarkStart w:id="177" w:name="_Toc18411501"/>
      <w:r w:rsidRPr="00735B95">
        <w:rPr>
          <w:rFonts w:cs="Times New Roman"/>
        </w:rPr>
        <w:lastRenderedPageBreak/>
        <w:t>Resident Business or Resident Veterans Preference</w:t>
      </w:r>
      <w:bookmarkEnd w:id="177"/>
      <w:r w:rsidRPr="00735B95">
        <w:rPr>
          <w:rFonts w:cs="Times New Roman"/>
        </w:rPr>
        <w:t xml:space="preserve"> </w:t>
      </w:r>
    </w:p>
    <w:p w14:paraId="1258C006" w14:textId="77777777" w:rsidR="009E1F76" w:rsidRPr="00735B95" w:rsidRDefault="009E1F76" w:rsidP="009E1F76"/>
    <w:p w14:paraId="71CB6E7C" w14:textId="77777777" w:rsidR="009E1F76" w:rsidRPr="00735B95" w:rsidRDefault="009E1F76" w:rsidP="009E1F76">
      <w:pPr>
        <w:ind w:left="720"/>
      </w:pPr>
      <w:r w:rsidRPr="00735B95">
        <w:t xml:space="preserve">To ensure adequate consideration and application of </w:t>
      </w:r>
      <w:r w:rsidR="00E95BDF" w:rsidRPr="00735B95">
        <w:t xml:space="preserve">NMSA 1978, § </w:t>
      </w:r>
      <w:r w:rsidRPr="00735B95">
        <w:t xml:space="preserve">13-1-21 (as amended), Offerors </w:t>
      </w:r>
      <w:r w:rsidR="00C72A0C" w:rsidRPr="00735B95">
        <w:rPr>
          <w:b/>
          <w:u w:val="single"/>
        </w:rPr>
        <w:t>MUST</w:t>
      </w:r>
      <w:r w:rsidR="00C72A0C" w:rsidRPr="00735B95">
        <w:t xml:space="preserve"> </w:t>
      </w:r>
      <w:r w:rsidRPr="00735B95">
        <w:t>include a copy</w:t>
      </w:r>
      <w:r w:rsidR="005519F6" w:rsidRPr="00735B95">
        <w:t>, in this section,</w:t>
      </w:r>
      <w:r w:rsidRPr="00735B95">
        <w:t xml:space="preserve"> of </w:t>
      </w:r>
      <w:r w:rsidR="005519F6" w:rsidRPr="00735B95">
        <w:t>its NM Resident preference certificate, as issued by the New Mexico Taxation and Revenue Department</w:t>
      </w:r>
      <w:r w:rsidRPr="00735B95">
        <w:t xml:space="preserve">. </w:t>
      </w:r>
    </w:p>
    <w:p w14:paraId="245A6FC1" w14:textId="77777777"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78" w:name="_Toc377565382"/>
      <w:bookmarkStart w:id="179" w:name="_Toc18411502"/>
      <w:r w:rsidRPr="00735B95">
        <w:rPr>
          <w:rFonts w:cs="Times New Roman"/>
        </w:rPr>
        <w:lastRenderedPageBreak/>
        <w:t>V.  EVALUATION</w:t>
      </w:r>
      <w:bookmarkEnd w:id="178"/>
      <w:bookmarkEnd w:id="179"/>
    </w:p>
    <w:p w14:paraId="47885440" w14:textId="77777777" w:rsidR="000074FD" w:rsidRPr="00735B95" w:rsidRDefault="000074FD" w:rsidP="00B90AC9">
      <w:pPr>
        <w:pStyle w:val="Heading2"/>
        <w:numPr>
          <w:ilvl w:val="0"/>
          <w:numId w:val="27"/>
        </w:numPr>
        <w:ind w:left="360"/>
        <w:rPr>
          <w:rFonts w:cs="Times New Roman"/>
          <w:i w:val="0"/>
        </w:rPr>
      </w:pPr>
      <w:bookmarkStart w:id="180" w:name="_Toc377565383"/>
      <w:bookmarkStart w:id="181" w:name="_Toc18411503"/>
      <w:r w:rsidRPr="00735B95">
        <w:rPr>
          <w:rFonts w:cs="Times New Roman"/>
          <w:i w:val="0"/>
        </w:rPr>
        <w:t>EVALUATION POINT SUMMARY</w:t>
      </w:r>
      <w:bookmarkEnd w:id="180"/>
      <w:bookmarkEnd w:id="181"/>
    </w:p>
    <w:p w14:paraId="5414F96F" w14:textId="77777777" w:rsidR="000074FD" w:rsidRPr="00735B95" w:rsidRDefault="000074FD" w:rsidP="000074FD"/>
    <w:p w14:paraId="43B1FD87" w14:textId="5E43DAB9" w:rsidR="00B41808" w:rsidRPr="00735B95" w:rsidRDefault="000074FD" w:rsidP="00EF704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1E57F498" w14:textId="57109E02" w:rsidR="00C1235C" w:rsidRPr="00735B95" w:rsidRDefault="00C1235C" w:rsidP="00126C5C">
      <w:pPr>
        <w:ind w:left="360"/>
        <w:rPr>
          <w:highlight w:val="yellow"/>
        </w:rPr>
      </w:pPr>
    </w:p>
    <w:p w14:paraId="2F4F28D0" w14:textId="77777777" w:rsidR="001206A3" w:rsidRPr="00862959" w:rsidRDefault="001206A3"/>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705BFF" w:rsidRPr="00735B95" w14:paraId="73578EE8" w14:textId="77777777" w:rsidTr="00705BFF">
        <w:tc>
          <w:tcPr>
            <w:tcW w:w="5335" w:type="dxa"/>
            <w:shd w:val="clear" w:color="auto" w:fill="auto"/>
          </w:tcPr>
          <w:p w14:paraId="0ADD72E1" w14:textId="77777777" w:rsidR="00705BFF" w:rsidRPr="00735B95" w:rsidRDefault="00705BFF" w:rsidP="00392E84">
            <w:pPr>
              <w:jc w:val="center"/>
              <w:rPr>
                <w:b/>
              </w:rPr>
            </w:pPr>
            <w:r w:rsidRPr="00735B95">
              <w:rPr>
                <w:b/>
              </w:rPr>
              <w:t>Evaluation Factors</w:t>
            </w:r>
          </w:p>
          <w:p w14:paraId="6C8CE7DE" w14:textId="77777777" w:rsidR="00705BFF" w:rsidRPr="00735B95" w:rsidRDefault="00705BFF" w:rsidP="00392E84">
            <w:pPr>
              <w:jc w:val="center"/>
              <w:rPr>
                <w:b/>
                <w:sz w:val="22"/>
              </w:rPr>
            </w:pPr>
            <w:r w:rsidRPr="00735B95">
              <w:rPr>
                <w:i/>
                <w:sz w:val="18"/>
              </w:rPr>
              <w:t>(</w:t>
            </w:r>
            <w:r w:rsidRPr="00735B95">
              <w:rPr>
                <w:b/>
                <w:sz w:val="18"/>
              </w:rPr>
              <w:t>C</w:t>
            </w:r>
            <w:r w:rsidRPr="00735B95">
              <w:rPr>
                <w:i/>
                <w:sz w:val="18"/>
              </w:rPr>
              <w:t>orrespond to section IV.B and IV C)</w:t>
            </w:r>
          </w:p>
        </w:tc>
        <w:tc>
          <w:tcPr>
            <w:tcW w:w="1745" w:type="dxa"/>
            <w:shd w:val="clear" w:color="auto" w:fill="auto"/>
          </w:tcPr>
          <w:p w14:paraId="74A83073" w14:textId="77777777" w:rsidR="00705BFF" w:rsidRPr="00735B95" w:rsidRDefault="00705BFF" w:rsidP="00392E84">
            <w:pPr>
              <w:jc w:val="center"/>
              <w:rPr>
                <w:b/>
              </w:rPr>
            </w:pPr>
            <w:r w:rsidRPr="00735B95">
              <w:rPr>
                <w:b/>
              </w:rPr>
              <w:t>Points Available</w:t>
            </w:r>
          </w:p>
        </w:tc>
      </w:tr>
      <w:tr w:rsidR="00705BFF" w:rsidRPr="00735B95" w14:paraId="07C06A98" w14:textId="77777777" w:rsidTr="00705BFF">
        <w:tc>
          <w:tcPr>
            <w:tcW w:w="5335" w:type="dxa"/>
            <w:shd w:val="clear" w:color="auto" w:fill="auto"/>
          </w:tcPr>
          <w:p w14:paraId="0112401D" w14:textId="77777777" w:rsidR="00705BFF" w:rsidRPr="00735B95" w:rsidRDefault="00705BFF" w:rsidP="00B90AC9">
            <w:pPr>
              <w:numPr>
                <w:ilvl w:val="0"/>
                <w:numId w:val="27"/>
              </w:numPr>
              <w:ind w:left="0" w:firstLine="0"/>
              <w:rPr>
                <w:b/>
              </w:rPr>
            </w:pPr>
            <w:r w:rsidRPr="00735B95">
              <w:rPr>
                <w:b/>
              </w:rPr>
              <w:t>Technical Specifications</w:t>
            </w:r>
          </w:p>
        </w:tc>
        <w:tc>
          <w:tcPr>
            <w:tcW w:w="1745" w:type="dxa"/>
            <w:shd w:val="clear" w:color="auto" w:fill="auto"/>
          </w:tcPr>
          <w:p w14:paraId="34324651" w14:textId="77777777" w:rsidR="00705BFF" w:rsidRPr="00735B95" w:rsidRDefault="00705BFF" w:rsidP="00564710"/>
        </w:tc>
      </w:tr>
      <w:tr w:rsidR="00705BFF" w:rsidRPr="00735B95" w14:paraId="6B52205B" w14:textId="77777777" w:rsidTr="00705BFF">
        <w:tc>
          <w:tcPr>
            <w:tcW w:w="5335" w:type="dxa"/>
            <w:shd w:val="clear" w:color="auto" w:fill="auto"/>
          </w:tcPr>
          <w:p w14:paraId="7BC60E09" w14:textId="77777777" w:rsidR="00705BFF" w:rsidRPr="00735B95" w:rsidRDefault="00705BFF" w:rsidP="007326FF">
            <w:r w:rsidRPr="00735B95">
              <w:t>B. 1.</w:t>
            </w:r>
            <w:r w:rsidRPr="00735B95">
              <w:tab/>
              <w:t>Organizational Experience</w:t>
            </w:r>
          </w:p>
        </w:tc>
        <w:tc>
          <w:tcPr>
            <w:tcW w:w="1745" w:type="dxa"/>
            <w:shd w:val="clear" w:color="auto" w:fill="FFFF00"/>
          </w:tcPr>
          <w:p w14:paraId="78157C65" w14:textId="799CA073" w:rsidR="00705BFF" w:rsidRPr="00A21972" w:rsidRDefault="000A503C" w:rsidP="00DE0B3A">
            <w:pPr>
              <w:jc w:val="right"/>
            </w:pPr>
            <w:r w:rsidRPr="00A21972">
              <w:t>150</w:t>
            </w:r>
          </w:p>
        </w:tc>
      </w:tr>
      <w:tr w:rsidR="00705BFF" w:rsidRPr="00735B95" w14:paraId="749E907F" w14:textId="77777777" w:rsidTr="00705BFF">
        <w:tc>
          <w:tcPr>
            <w:tcW w:w="5335" w:type="dxa"/>
            <w:shd w:val="clear" w:color="auto" w:fill="auto"/>
          </w:tcPr>
          <w:p w14:paraId="48B03207" w14:textId="77777777" w:rsidR="00705BFF" w:rsidRPr="00735B95" w:rsidRDefault="00705BFF" w:rsidP="007326FF">
            <w:r w:rsidRPr="00735B95">
              <w:t>B. 2.</w:t>
            </w:r>
            <w:r w:rsidRPr="00735B95">
              <w:tab/>
              <w:t>Organizational References</w:t>
            </w:r>
          </w:p>
        </w:tc>
        <w:tc>
          <w:tcPr>
            <w:tcW w:w="1745" w:type="dxa"/>
            <w:shd w:val="clear" w:color="auto" w:fill="FFFF00"/>
          </w:tcPr>
          <w:p w14:paraId="2A7C10D5" w14:textId="354A0FC1" w:rsidR="00705BFF" w:rsidRPr="00A21972" w:rsidRDefault="000A503C" w:rsidP="00DE0B3A">
            <w:pPr>
              <w:jc w:val="right"/>
            </w:pPr>
            <w:r w:rsidRPr="00A21972">
              <w:t>100</w:t>
            </w:r>
          </w:p>
        </w:tc>
      </w:tr>
      <w:tr w:rsidR="00705BFF" w:rsidRPr="00735B95" w14:paraId="4F3D08CB" w14:textId="77777777" w:rsidTr="00705BFF">
        <w:tc>
          <w:tcPr>
            <w:tcW w:w="5335" w:type="dxa"/>
            <w:shd w:val="clear" w:color="auto" w:fill="auto"/>
          </w:tcPr>
          <w:p w14:paraId="021A3F2B" w14:textId="77777777" w:rsidR="00705BFF" w:rsidRPr="00735B95" w:rsidRDefault="00705BFF" w:rsidP="007326FF"/>
        </w:tc>
        <w:tc>
          <w:tcPr>
            <w:tcW w:w="1745" w:type="dxa"/>
            <w:shd w:val="clear" w:color="auto" w:fill="FFFF00"/>
          </w:tcPr>
          <w:p w14:paraId="43F5FECE" w14:textId="77777777" w:rsidR="00705BFF" w:rsidRPr="00A21972" w:rsidRDefault="00705BFF" w:rsidP="00DE0B3A">
            <w:pPr>
              <w:jc w:val="right"/>
            </w:pPr>
          </w:p>
        </w:tc>
      </w:tr>
      <w:tr w:rsidR="00705BFF" w:rsidRPr="00735B95" w14:paraId="099BA4DD" w14:textId="77777777" w:rsidTr="00705BFF">
        <w:tc>
          <w:tcPr>
            <w:tcW w:w="5335" w:type="dxa"/>
            <w:shd w:val="clear" w:color="auto" w:fill="auto"/>
          </w:tcPr>
          <w:p w14:paraId="73872A10" w14:textId="77777777" w:rsidR="00705BFF" w:rsidRPr="00735B95" w:rsidRDefault="00705BFF" w:rsidP="00C72A0C">
            <w:r w:rsidRPr="00735B95">
              <w:t xml:space="preserve">B. </w:t>
            </w:r>
            <w:r w:rsidR="00C72A0C" w:rsidRPr="00735B95">
              <w:t>3</w:t>
            </w:r>
            <w:r w:rsidRPr="00735B95">
              <w:t>.</w:t>
            </w:r>
            <w:r w:rsidRPr="00735B95">
              <w:tab/>
              <w:t>Mandatory Specification</w:t>
            </w:r>
          </w:p>
        </w:tc>
        <w:tc>
          <w:tcPr>
            <w:tcW w:w="1745" w:type="dxa"/>
            <w:shd w:val="clear" w:color="auto" w:fill="FFFF00"/>
          </w:tcPr>
          <w:p w14:paraId="23658B3F" w14:textId="2317B30C" w:rsidR="00705BFF" w:rsidRPr="00A21972" w:rsidRDefault="000A503C" w:rsidP="00DE0B3A">
            <w:pPr>
              <w:jc w:val="right"/>
            </w:pPr>
            <w:r w:rsidRPr="00A21972">
              <w:t>250</w:t>
            </w:r>
          </w:p>
        </w:tc>
      </w:tr>
      <w:tr w:rsidR="00705BFF" w:rsidRPr="00735B95" w14:paraId="61755878" w14:textId="77777777" w:rsidTr="00705BFF">
        <w:tc>
          <w:tcPr>
            <w:tcW w:w="5335" w:type="dxa"/>
            <w:shd w:val="clear" w:color="auto" w:fill="auto"/>
          </w:tcPr>
          <w:p w14:paraId="331075DF" w14:textId="77777777" w:rsidR="00705BFF" w:rsidRPr="00735B95" w:rsidRDefault="00705BFF" w:rsidP="00C72A0C">
            <w:r w:rsidRPr="00735B95">
              <w:t xml:space="preserve">B. </w:t>
            </w:r>
            <w:r w:rsidR="00C72A0C" w:rsidRPr="00735B95">
              <w:t>4</w:t>
            </w:r>
            <w:r w:rsidRPr="00735B95">
              <w:t xml:space="preserve">. </w:t>
            </w:r>
            <w:r w:rsidRPr="00735B95">
              <w:tab/>
              <w:t>Desirable Specification</w:t>
            </w:r>
          </w:p>
        </w:tc>
        <w:tc>
          <w:tcPr>
            <w:tcW w:w="1745" w:type="dxa"/>
            <w:shd w:val="clear" w:color="auto" w:fill="FFFF00"/>
          </w:tcPr>
          <w:p w14:paraId="1986BFB6" w14:textId="73CBE7B2" w:rsidR="00705BFF" w:rsidRPr="00A21972" w:rsidRDefault="000A503C" w:rsidP="00DE0B3A">
            <w:pPr>
              <w:jc w:val="right"/>
            </w:pPr>
            <w:r w:rsidRPr="00A21972">
              <w:t>150</w:t>
            </w:r>
          </w:p>
        </w:tc>
      </w:tr>
      <w:tr w:rsidR="00705BFF" w:rsidRPr="00735B95" w14:paraId="29B18F91" w14:textId="77777777" w:rsidTr="00705BFF">
        <w:tc>
          <w:tcPr>
            <w:tcW w:w="5335" w:type="dxa"/>
            <w:shd w:val="clear" w:color="auto" w:fill="auto"/>
          </w:tcPr>
          <w:p w14:paraId="6DCFEC00" w14:textId="77777777" w:rsidR="00705BFF" w:rsidRPr="00735B95" w:rsidRDefault="00705BFF" w:rsidP="00B90AC9">
            <w:pPr>
              <w:numPr>
                <w:ilvl w:val="0"/>
                <w:numId w:val="27"/>
              </w:numPr>
              <w:ind w:left="0" w:firstLine="0"/>
              <w:rPr>
                <w:b/>
              </w:rPr>
            </w:pPr>
            <w:r w:rsidRPr="00735B95">
              <w:rPr>
                <w:b/>
              </w:rPr>
              <w:t>Business Specifications</w:t>
            </w:r>
          </w:p>
        </w:tc>
        <w:tc>
          <w:tcPr>
            <w:tcW w:w="1745" w:type="dxa"/>
            <w:shd w:val="clear" w:color="auto" w:fill="auto"/>
          </w:tcPr>
          <w:p w14:paraId="5C9DB83B" w14:textId="77777777" w:rsidR="00705BFF" w:rsidRPr="00A21972" w:rsidRDefault="00705BFF" w:rsidP="00DE0B3A">
            <w:pPr>
              <w:jc w:val="right"/>
            </w:pPr>
          </w:p>
        </w:tc>
      </w:tr>
      <w:tr w:rsidR="00705BFF" w:rsidRPr="00735B95" w14:paraId="5B9FEB00" w14:textId="77777777" w:rsidTr="00705BFF">
        <w:tc>
          <w:tcPr>
            <w:tcW w:w="5335" w:type="dxa"/>
            <w:shd w:val="clear" w:color="auto" w:fill="auto"/>
          </w:tcPr>
          <w:p w14:paraId="1BDD893E" w14:textId="77777777" w:rsidR="00705BFF" w:rsidRPr="00735B95" w:rsidRDefault="00705BFF" w:rsidP="007326FF">
            <w:r w:rsidRPr="00735B95">
              <w:t>C.1.</w:t>
            </w:r>
            <w:r w:rsidRPr="00735B95">
              <w:tab/>
              <w:t>Financial Stability</w:t>
            </w:r>
          </w:p>
        </w:tc>
        <w:tc>
          <w:tcPr>
            <w:tcW w:w="1745" w:type="dxa"/>
            <w:shd w:val="clear" w:color="auto" w:fill="auto"/>
          </w:tcPr>
          <w:p w14:paraId="1CE6C1A7" w14:textId="77777777" w:rsidR="00705BFF" w:rsidRPr="00A21972" w:rsidRDefault="00705BFF" w:rsidP="00DE0B3A">
            <w:pPr>
              <w:jc w:val="right"/>
            </w:pPr>
            <w:r w:rsidRPr="00A21972">
              <w:t>Pass/Fail</w:t>
            </w:r>
          </w:p>
        </w:tc>
      </w:tr>
      <w:tr w:rsidR="00705BFF" w:rsidRPr="00735B95" w14:paraId="79DF5D0D" w14:textId="77777777" w:rsidTr="00705BFF">
        <w:tc>
          <w:tcPr>
            <w:tcW w:w="5335" w:type="dxa"/>
            <w:shd w:val="clear" w:color="auto" w:fill="auto"/>
          </w:tcPr>
          <w:p w14:paraId="210735D8" w14:textId="77777777" w:rsidR="00705BFF" w:rsidRPr="00735B95" w:rsidRDefault="00705BFF" w:rsidP="008E5AF6">
            <w:r w:rsidRPr="00735B95">
              <w:t>C.2.</w:t>
            </w:r>
            <w:r w:rsidRPr="00735B95">
              <w:tab/>
              <w:t>Performance Surety Bond</w:t>
            </w:r>
          </w:p>
        </w:tc>
        <w:tc>
          <w:tcPr>
            <w:tcW w:w="1745" w:type="dxa"/>
            <w:shd w:val="clear" w:color="auto" w:fill="auto"/>
          </w:tcPr>
          <w:p w14:paraId="2CA966F4" w14:textId="77777777" w:rsidR="00705BFF" w:rsidRPr="00A21972" w:rsidRDefault="00705BFF" w:rsidP="00DE0B3A">
            <w:pPr>
              <w:jc w:val="right"/>
            </w:pPr>
            <w:r w:rsidRPr="00A21972">
              <w:t>Pass/Fail</w:t>
            </w:r>
          </w:p>
        </w:tc>
      </w:tr>
      <w:tr w:rsidR="00705BFF" w:rsidRPr="00735B95" w14:paraId="27F103CB" w14:textId="77777777" w:rsidTr="00705BFF">
        <w:tc>
          <w:tcPr>
            <w:tcW w:w="5335" w:type="dxa"/>
            <w:shd w:val="clear" w:color="auto" w:fill="auto"/>
          </w:tcPr>
          <w:p w14:paraId="0901C7B1" w14:textId="77777777" w:rsidR="00705BFF" w:rsidRPr="00735B95" w:rsidRDefault="00705BFF" w:rsidP="007326FF">
            <w:r w:rsidRPr="00735B95">
              <w:t>C.3.</w:t>
            </w:r>
            <w:r w:rsidRPr="00735B95">
              <w:tab/>
              <w:t>Letter Of Transmittal</w:t>
            </w:r>
          </w:p>
        </w:tc>
        <w:tc>
          <w:tcPr>
            <w:tcW w:w="1745" w:type="dxa"/>
            <w:shd w:val="clear" w:color="auto" w:fill="auto"/>
          </w:tcPr>
          <w:p w14:paraId="24569078" w14:textId="77777777" w:rsidR="00705BFF" w:rsidRPr="00A21972" w:rsidRDefault="00705BFF" w:rsidP="00DE0B3A">
            <w:pPr>
              <w:jc w:val="right"/>
            </w:pPr>
            <w:r w:rsidRPr="00A21972">
              <w:t>Pass/Fail</w:t>
            </w:r>
          </w:p>
        </w:tc>
      </w:tr>
      <w:tr w:rsidR="00705BFF" w:rsidRPr="00735B95" w14:paraId="48C603BA" w14:textId="77777777" w:rsidTr="00705BFF">
        <w:tc>
          <w:tcPr>
            <w:tcW w:w="5335" w:type="dxa"/>
            <w:shd w:val="clear" w:color="auto" w:fill="auto"/>
          </w:tcPr>
          <w:p w14:paraId="642B3F10" w14:textId="77777777" w:rsidR="00705BFF" w:rsidRPr="00735B95" w:rsidRDefault="00705BFF" w:rsidP="00C72A0C">
            <w:r w:rsidRPr="00735B95">
              <w:t>C.4.</w:t>
            </w:r>
            <w:r w:rsidRPr="00735B95">
              <w:tab/>
              <w:t>Campaign Contribution Disclosure Form</w:t>
            </w:r>
          </w:p>
        </w:tc>
        <w:tc>
          <w:tcPr>
            <w:tcW w:w="1745" w:type="dxa"/>
            <w:shd w:val="clear" w:color="auto" w:fill="auto"/>
          </w:tcPr>
          <w:p w14:paraId="6A1F2B1E" w14:textId="77777777" w:rsidR="00705BFF" w:rsidRPr="00A21972" w:rsidRDefault="00705BFF" w:rsidP="00DE0B3A">
            <w:pPr>
              <w:jc w:val="right"/>
            </w:pPr>
            <w:r w:rsidRPr="00A21972">
              <w:t>Pass/Fail</w:t>
            </w:r>
          </w:p>
        </w:tc>
      </w:tr>
      <w:tr w:rsidR="00C72A0C" w:rsidRPr="00735B95" w14:paraId="080FDAD0" w14:textId="77777777" w:rsidTr="00705BFF">
        <w:tc>
          <w:tcPr>
            <w:tcW w:w="5335" w:type="dxa"/>
            <w:shd w:val="clear" w:color="auto" w:fill="auto"/>
          </w:tcPr>
          <w:p w14:paraId="6F89CAA3" w14:textId="77777777" w:rsidR="00C72A0C" w:rsidRPr="00735B95" w:rsidRDefault="00C72A0C" w:rsidP="00C72A0C">
            <w:r w:rsidRPr="00735B95">
              <w:t>C. 5.</w:t>
            </w:r>
            <w:r w:rsidRPr="00735B95">
              <w:tab/>
              <w:t>Oral Presentations</w:t>
            </w:r>
          </w:p>
        </w:tc>
        <w:tc>
          <w:tcPr>
            <w:tcW w:w="1745" w:type="dxa"/>
            <w:shd w:val="clear" w:color="auto" w:fill="FFFF00"/>
          </w:tcPr>
          <w:p w14:paraId="142FC7C7" w14:textId="2A136DC7" w:rsidR="00C72A0C" w:rsidRPr="00A21972" w:rsidRDefault="000A503C" w:rsidP="00DE0B3A">
            <w:pPr>
              <w:jc w:val="right"/>
            </w:pPr>
            <w:r w:rsidRPr="00A21972">
              <w:t>50</w:t>
            </w:r>
          </w:p>
        </w:tc>
      </w:tr>
      <w:tr w:rsidR="00705BFF" w:rsidRPr="00735B95" w14:paraId="61E7329E" w14:textId="77777777" w:rsidTr="00705BFF">
        <w:tc>
          <w:tcPr>
            <w:tcW w:w="5335" w:type="dxa"/>
            <w:shd w:val="clear" w:color="auto" w:fill="auto"/>
          </w:tcPr>
          <w:p w14:paraId="634A15E8" w14:textId="77777777" w:rsidR="00705BFF" w:rsidRPr="00735B95" w:rsidRDefault="00705BFF" w:rsidP="00C72A0C">
            <w:r w:rsidRPr="00735B95">
              <w:t>C.</w:t>
            </w:r>
            <w:r w:rsidR="00C72A0C" w:rsidRPr="00735B95">
              <w:t>6</w:t>
            </w:r>
            <w:r w:rsidRPr="00735B95">
              <w:t>.</w:t>
            </w:r>
            <w:r w:rsidRPr="00735B95">
              <w:tab/>
              <w:t>Cost</w:t>
            </w:r>
          </w:p>
        </w:tc>
        <w:tc>
          <w:tcPr>
            <w:tcW w:w="1745" w:type="dxa"/>
            <w:shd w:val="clear" w:color="auto" w:fill="FFFF00"/>
          </w:tcPr>
          <w:p w14:paraId="2C3755E6" w14:textId="3B98E55E" w:rsidR="00705BFF" w:rsidRPr="00A21972" w:rsidRDefault="000A503C" w:rsidP="00DE0B3A">
            <w:pPr>
              <w:jc w:val="right"/>
            </w:pPr>
            <w:r w:rsidRPr="00A21972">
              <w:t>300</w:t>
            </w:r>
          </w:p>
        </w:tc>
      </w:tr>
      <w:tr w:rsidR="00705BFF" w:rsidRPr="00735B95" w14:paraId="2E34102F" w14:textId="77777777" w:rsidTr="00705BFF">
        <w:tc>
          <w:tcPr>
            <w:tcW w:w="5335" w:type="dxa"/>
            <w:shd w:val="clear" w:color="auto" w:fill="auto"/>
          </w:tcPr>
          <w:p w14:paraId="7D8DBDF9" w14:textId="77777777" w:rsidR="00705BFF" w:rsidRPr="00735B95" w:rsidRDefault="00705BFF" w:rsidP="00CD45B3">
            <w:pPr>
              <w:jc w:val="right"/>
              <w:rPr>
                <w:b/>
              </w:rPr>
            </w:pPr>
            <w:r w:rsidRPr="00735B95">
              <w:rPr>
                <w:b/>
              </w:rPr>
              <w:t>TOTAL POINTS AVAILABLE</w:t>
            </w:r>
          </w:p>
        </w:tc>
        <w:tc>
          <w:tcPr>
            <w:tcW w:w="1745" w:type="dxa"/>
            <w:shd w:val="clear" w:color="auto" w:fill="auto"/>
          </w:tcPr>
          <w:p w14:paraId="41BDECD9" w14:textId="77777777" w:rsidR="00705BFF" w:rsidRPr="00735B95" w:rsidRDefault="00705BFF" w:rsidP="00CD45B3">
            <w:pPr>
              <w:jc w:val="right"/>
              <w:rPr>
                <w:b/>
              </w:rPr>
            </w:pPr>
            <w:r w:rsidRPr="00735B95">
              <w:rPr>
                <w:b/>
              </w:rPr>
              <w:t>1,000</w:t>
            </w:r>
          </w:p>
        </w:tc>
      </w:tr>
      <w:tr w:rsidR="000A503C" w:rsidRPr="00735B95" w14:paraId="30104493" w14:textId="77777777" w:rsidTr="00705BFF">
        <w:tc>
          <w:tcPr>
            <w:tcW w:w="5335" w:type="dxa"/>
            <w:shd w:val="clear" w:color="auto" w:fill="auto"/>
          </w:tcPr>
          <w:p w14:paraId="1E5D9C44" w14:textId="403BFBF0" w:rsidR="000A503C" w:rsidRPr="00735B95" w:rsidRDefault="000A503C" w:rsidP="000A43EF"/>
        </w:tc>
        <w:tc>
          <w:tcPr>
            <w:tcW w:w="1745" w:type="dxa"/>
            <w:shd w:val="clear" w:color="auto" w:fill="auto"/>
          </w:tcPr>
          <w:p w14:paraId="0840913B" w14:textId="5670CB81" w:rsidR="000A503C" w:rsidRPr="00735B95" w:rsidRDefault="000A503C" w:rsidP="00CD45B3">
            <w:pPr>
              <w:jc w:val="right"/>
              <w:rPr>
                <w:b/>
              </w:rPr>
            </w:pPr>
          </w:p>
        </w:tc>
      </w:tr>
      <w:tr w:rsidR="000A503C" w:rsidRPr="00735B95" w14:paraId="20984D92" w14:textId="77777777" w:rsidTr="00705BFF">
        <w:tc>
          <w:tcPr>
            <w:tcW w:w="5335" w:type="dxa"/>
            <w:shd w:val="clear" w:color="auto" w:fill="auto"/>
          </w:tcPr>
          <w:p w14:paraId="7B238175" w14:textId="38EEAA6E" w:rsidR="000A503C" w:rsidRPr="00735B95" w:rsidRDefault="000A503C" w:rsidP="000A43EF"/>
        </w:tc>
        <w:tc>
          <w:tcPr>
            <w:tcW w:w="1745" w:type="dxa"/>
            <w:shd w:val="clear" w:color="auto" w:fill="auto"/>
          </w:tcPr>
          <w:p w14:paraId="1C2A5F57" w14:textId="583D0B7D" w:rsidR="000A503C" w:rsidRPr="00735B95" w:rsidRDefault="000A503C" w:rsidP="00CD45B3">
            <w:pPr>
              <w:jc w:val="right"/>
              <w:rPr>
                <w:b/>
              </w:rPr>
            </w:pPr>
          </w:p>
        </w:tc>
      </w:tr>
    </w:tbl>
    <w:p w14:paraId="0DE4A007" w14:textId="77777777" w:rsidR="001206A3" w:rsidRPr="00735B95" w:rsidRDefault="006361B3" w:rsidP="000B307F">
      <w:pPr>
        <w:ind w:left="630"/>
      </w:pPr>
      <w:r w:rsidRPr="00735B95">
        <w:t>Table 1: Evaluation Point Summary</w:t>
      </w:r>
    </w:p>
    <w:p w14:paraId="16DBD2AF" w14:textId="77777777" w:rsidR="00C50F9C" w:rsidRPr="00735B95" w:rsidRDefault="00C50F9C"/>
    <w:p w14:paraId="0A2E4883" w14:textId="77777777" w:rsidR="001206A3" w:rsidRPr="00735B95" w:rsidRDefault="001206A3" w:rsidP="00B90AC9">
      <w:pPr>
        <w:pStyle w:val="Heading2"/>
        <w:numPr>
          <w:ilvl w:val="0"/>
          <w:numId w:val="32"/>
        </w:numPr>
        <w:rPr>
          <w:rFonts w:cs="Times New Roman"/>
          <w:i w:val="0"/>
        </w:rPr>
      </w:pPr>
      <w:bookmarkStart w:id="182" w:name="_Toc377565384"/>
      <w:bookmarkStart w:id="183" w:name="_Toc18411504"/>
      <w:r w:rsidRPr="00735B95">
        <w:rPr>
          <w:rFonts w:cs="Times New Roman"/>
          <w:i w:val="0"/>
        </w:rPr>
        <w:t>EVALUATION FACTORS</w:t>
      </w:r>
      <w:bookmarkEnd w:id="182"/>
      <w:bookmarkEnd w:id="183"/>
    </w:p>
    <w:p w14:paraId="248BBF9B" w14:textId="77777777" w:rsidR="001206A3" w:rsidRPr="00735B95" w:rsidRDefault="00612A8E" w:rsidP="00B90AC9">
      <w:pPr>
        <w:pStyle w:val="Heading3"/>
        <w:numPr>
          <w:ilvl w:val="0"/>
          <w:numId w:val="22"/>
        </w:numPr>
        <w:rPr>
          <w:rFonts w:cs="Times New Roman"/>
        </w:rPr>
      </w:pPr>
      <w:bookmarkStart w:id="184" w:name="_Toc377565385"/>
      <w:bookmarkStart w:id="185" w:name="_Toc18411505"/>
      <w:r w:rsidRPr="00735B95">
        <w:rPr>
          <w:rFonts w:cs="Times New Roman"/>
        </w:rPr>
        <w:t xml:space="preserve">B.1 </w:t>
      </w:r>
      <w:r w:rsidR="001206A3" w:rsidRPr="00735B95">
        <w:rPr>
          <w:rFonts w:cs="Times New Roman"/>
        </w:rPr>
        <w:t>Organizational Experience (</w:t>
      </w:r>
      <w:r w:rsidR="006361B3" w:rsidRPr="00735B95">
        <w:rPr>
          <w:rFonts w:cs="Times New Roman"/>
        </w:rPr>
        <w:t>See Table 1</w:t>
      </w:r>
      <w:r w:rsidR="001206A3" w:rsidRPr="00735B95">
        <w:rPr>
          <w:rFonts w:cs="Times New Roman"/>
        </w:rPr>
        <w:t>)</w:t>
      </w:r>
      <w:bookmarkEnd w:id="184"/>
      <w:bookmarkEnd w:id="185"/>
    </w:p>
    <w:p w14:paraId="2042761A" w14:textId="77777777" w:rsidR="006631E2" w:rsidRPr="00735B95" w:rsidRDefault="006631E2" w:rsidP="003729A4">
      <w:pPr>
        <w:ind w:left="748"/>
      </w:pPr>
      <w:r w:rsidRPr="00735B95">
        <w:t>Points will be awarded based on the thoroughness and clarity of Offeror’s response</w:t>
      </w:r>
      <w:r w:rsidR="00DD2E37" w:rsidRPr="00735B95">
        <w:t xml:space="preserve"> in this Section</w:t>
      </w:r>
      <w:r w:rsidRPr="00735B95">
        <w:t xml:space="preserve">.  The Evaluation Committee will also weigh the relevancy and extent of Offeror’s experience, expertise and knowledge; </w:t>
      </w:r>
      <w:r w:rsidR="00DD2E37" w:rsidRPr="00735B95">
        <w:t xml:space="preserve">and </w:t>
      </w:r>
      <w:r w:rsidRPr="00735B95">
        <w:t>of personnel education, experience and certifications/licenses</w:t>
      </w:r>
      <w:r w:rsidR="00DD2E37" w:rsidRPr="00735B95">
        <w:t>.  In addition, points will be awarded based on Offeror’s candid and well-thought-out response to successes and failures, as well as the ability of the Offeror to learn from its failures and grow from its successes.</w:t>
      </w:r>
    </w:p>
    <w:p w14:paraId="577B5D3D" w14:textId="77777777" w:rsidR="00DF2638" w:rsidRPr="0038529B" w:rsidRDefault="00DF2638" w:rsidP="003729A4">
      <w:pPr>
        <w:ind w:left="748"/>
        <w:rPr>
          <w:highlight w:val="lightGray"/>
        </w:rPr>
      </w:pPr>
    </w:p>
    <w:p w14:paraId="00D79091" w14:textId="77777777" w:rsidR="000A503C" w:rsidRPr="0038529B" w:rsidRDefault="000A503C" w:rsidP="003729A4">
      <w:pPr>
        <w:ind w:left="748"/>
        <w:rPr>
          <w:highlight w:val="lightGray"/>
        </w:rPr>
      </w:pPr>
    </w:p>
    <w:p w14:paraId="32B4DC81" w14:textId="77777777" w:rsidR="001206A3" w:rsidRPr="00735B95" w:rsidRDefault="00612A8E" w:rsidP="00B90AC9">
      <w:pPr>
        <w:pStyle w:val="Heading3"/>
        <w:numPr>
          <w:ilvl w:val="0"/>
          <w:numId w:val="22"/>
        </w:numPr>
        <w:rPr>
          <w:rFonts w:cs="Times New Roman"/>
        </w:rPr>
      </w:pPr>
      <w:bookmarkStart w:id="186" w:name="_Toc377565386"/>
      <w:bookmarkStart w:id="187" w:name="_Toc18411506"/>
      <w:r w:rsidRPr="00735B95">
        <w:rPr>
          <w:rFonts w:cs="Times New Roman"/>
        </w:rPr>
        <w:t xml:space="preserve">B.2 </w:t>
      </w:r>
      <w:r w:rsidR="001206A3" w:rsidRPr="00735B95">
        <w:rPr>
          <w:rFonts w:cs="Times New Roman"/>
        </w:rPr>
        <w:t>Organizational References (</w:t>
      </w:r>
      <w:r w:rsidR="006361B3" w:rsidRPr="00735B95">
        <w:rPr>
          <w:rFonts w:cs="Times New Roman"/>
        </w:rPr>
        <w:t>See Table 1</w:t>
      </w:r>
      <w:r w:rsidR="001206A3" w:rsidRPr="00735B95">
        <w:rPr>
          <w:rFonts w:cs="Times New Roman"/>
        </w:rPr>
        <w:t>)</w:t>
      </w:r>
      <w:bookmarkEnd w:id="186"/>
      <w:bookmarkEnd w:id="187"/>
    </w:p>
    <w:p w14:paraId="5F7C178E" w14:textId="77777777" w:rsidR="001206A3" w:rsidRPr="00735B95" w:rsidRDefault="001206A3"/>
    <w:p w14:paraId="524E124C" w14:textId="17A3946E" w:rsidR="000433BB" w:rsidRPr="00735B95" w:rsidRDefault="008C64F8" w:rsidP="008C64F8">
      <w:pPr>
        <w:ind w:left="748"/>
        <w:jc w:val="both"/>
        <w:rPr>
          <w:szCs w:val="20"/>
        </w:rPr>
      </w:pPr>
      <w:r w:rsidRPr="00735B95">
        <w:lastRenderedPageBreak/>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Offeror will be evaluated on references that show positive service history, successful execution of services and evidence 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to </w:t>
      </w:r>
      <w:r w:rsidR="00A336F6" w:rsidRPr="000A503C">
        <w:rPr>
          <w:szCs w:val="20"/>
        </w:rPr>
        <w:t>1/3</w:t>
      </w:r>
      <w:r w:rsidR="00A336F6" w:rsidRPr="00735B95">
        <w:rPr>
          <w:szCs w:val="20"/>
        </w:rPr>
        <w:t xml:space="preserve"> of the total points for this category.  </w:t>
      </w:r>
      <w:r w:rsidRPr="00735B95">
        <w:rPr>
          <w:szCs w:val="20"/>
        </w:rPr>
        <w:t>Lack of a response will receive zero (0) points.</w:t>
      </w:r>
    </w:p>
    <w:p w14:paraId="7981FA54" w14:textId="1E276BCC" w:rsidR="000433BB" w:rsidRPr="00735B95" w:rsidRDefault="000433BB" w:rsidP="008C64F8">
      <w:pPr>
        <w:ind w:left="748"/>
        <w:jc w:val="both"/>
        <w:rPr>
          <w:szCs w:val="20"/>
        </w:rPr>
      </w:pPr>
    </w:p>
    <w:p w14:paraId="34CDE629" w14:textId="25FFA537" w:rsidR="000433BB" w:rsidRPr="00735B95" w:rsidRDefault="000433BB" w:rsidP="000433BB">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w:t>
      </w:r>
      <w:proofErr w:type="gramStart"/>
      <w:r w:rsidRPr="00735B95">
        <w:rPr>
          <w:szCs w:val="20"/>
        </w:rPr>
        <w:t>any and all</w:t>
      </w:r>
      <w:proofErr w:type="gramEnd"/>
      <w:r w:rsidRPr="00735B95">
        <w:rPr>
          <w:szCs w:val="20"/>
        </w:rPr>
        <w:t xml:space="preserve">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46BB08CB" w14:textId="57A4DCDE" w:rsidR="00F2215F" w:rsidRPr="00735B95" w:rsidRDefault="00F2215F" w:rsidP="000A503C">
      <w:r w:rsidRPr="00735B95">
        <w:rPr>
          <w:highlight w:val="yellow"/>
        </w:rPr>
        <w:t xml:space="preserve"> </w:t>
      </w:r>
      <w:r w:rsidRPr="00735B95">
        <w:t xml:space="preserve"> </w:t>
      </w:r>
    </w:p>
    <w:p w14:paraId="104D389A" w14:textId="77777777" w:rsidR="001C1BB8" w:rsidRPr="00735B95" w:rsidRDefault="001C1BB8" w:rsidP="00B90AC9">
      <w:pPr>
        <w:pStyle w:val="Heading3"/>
        <w:numPr>
          <w:ilvl w:val="0"/>
          <w:numId w:val="22"/>
        </w:numPr>
        <w:rPr>
          <w:rFonts w:cs="Times New Roman"/>
        </w:rPr>
      </w:pPr>
      <w:bookmarkStart w:id="188" w:name="_Toc377565388"/>
      <w:bookmarkStart w:id="189" w:name="_Toc18411508"/>
      <w:r w:rsidRPr="00735B95">
        <w:rPr>
          <w:rFonts w:cs="Times New Roman"/>
        </w:rPr>
        <w:t>B.4</w:t>
      </w:r>
      <w:r w:rsidR="00820E11" w:rsidRPr="00735B95">
        <w:rPr>
          <w:rFonts w:cs="Times New Roman"/>
        </w:rPr>
        <w:t xml:space="preserve"> </w:t>
      </w:r>
      <w:r w:rsidRPr="00735B95">
        <w:rPr>
          <w:rFonts w:cs="Times New Roman"/>
        </w:rPr>
        <w:t>Mandatory Specifications</w:t>
      </w:r>
      <w:bookmarkEnd w:id="188"/>
      <w:bookmarkEnd w:id="189"/>
    </w:p>
    <w:p w14:paraId="606DE393" w14:textId="77777777" w:rsidR="001C1BB8" w:rsidRPr="00735B95" w:rsidRDefault="001C1BB8" w:rsidP="00B90AC9">
      <w:pPr>
        <w:pStyle w:val="Heading3"/>
        <w:numPr>
          <w:ilvl w:val="0"/>
          <w:numId w:val="22"/>
        </w:numPr>
        <w:rPr>
          <w:rFonts w:cs="Times New Roman"/>
        </w:rPr>
      </w:pPr>
      <w:bookmarkStart w:id="190" w:name="_Toc377565389"/>
      <w:bookmarkStart w:id="191" w:name="_Toc18411509"/>
      <w:r w:rsidRPr="00735B95">
        <w:rPr>
          <w:rFonts w:cs="Times New Roman"/>
        </w:rPr>
        <w:t>B.5 Desirable Specifications</w:t>
      </w:r>
      <w:bookmarkEnd w:id="190"/>
      <w:bookmarkEnd w:id="191"/>
    </w:p>
    <w:p w14:paraId="58C98B66" w14:textId="77777777" w:rsidR="00D63560" w:rsidRPr="00735B95" w:rsidRDefault="001C1BB8" w:rsidP="00B90AC9">
      <w:pPr>
        <w:pStyle w:val="Heading3"/>
        <w:numPr>
          <w:ilvl w:val="0"/>
          <w:numId w:val="22"/>
        </w:numPr>
        <w:rPr>
          <w:rFonts w:cs="Times New Roman"/>
        </w:rPr>
      </w:pPr>
      <w:bookmarkStart w:id="192" w:name="_Toc377565391"/>
      <w:bookmarkStart w:id="193" w:name="_Toc18411510"/>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92"/>
      <w:bookmarkEnd w:id="193"/>
    </w:p>
    <w:p w14:paraId="46F5BC45" w14:textId="3B867BDD" w:rsidR="00D63560" w:rsidRPr="00735B95" w:rsidRDefault="00D63560" w:rsidP="00395A58">
      <w:pPr>
        <w:ind w:left="1170"/>
      </w:pPr>
      <w:r w:rsidRPr="00735B95">
        <w:t>Pass/Fail only. No points assigned.</w:t>
      </w:r>
      <w:r w:rsidR="004F2576" w:rsidRPr="00735B95">
        <w:t xml:space="preserve"> </w:t>
      </w:r>
    </w:p>
    <w:p w14:paraId="5C447257" w14:textId="77777777" w:rsidR="00D63560" w:rsidRPr="00735B95" w:rsidRDefault="001C1BB8" w:rsidP="00B90AC9">
      <w:pPr>
        <w:pStyle w:val="Heading3"/>
        <w:numPr>
          <w:ilvl w:val="0"/>
          <w:numId w:val="22"/>
        </w:numPr>
        <w:rPr>
          <w:rFonts w:cs="Times New Roman"/>
        </w:rPr>
      </w:pPr>
      <w:bookmarkStart w:id="194" w:name="_Toc377565392"/>
      <w:bookmarkStart w:id="195" w:name="_Toc18411511"/>
      <w:r w:rsidRPr="00735B95">
        <w:rPr>
          <w:rFonts w:cs="Times New Roman"/>
        </w:rPr>
        <w:t>C.</w:t>
      </w:r>
      <w:r w:rsidR="002F0B53" w:rsidRPr="00735B95">
        <w:rPr>
          <w:rFonts w:cs="Times New Roman"/>
        </w:rPr>
        <w:t>2</w:t>
      </w:r>
      <w:r w:rsidRPr="00735B95">
        <w:rPr>
          <w:rFonts w:cs="Times New Roman"/>
        </w:rPr>
        <w:t xml:space="preserve"> </w:t>
      </w:r>
      <w:r w:rsidR="00D63560" w:rsidRPr="00735B95">
        <w:rPr>
          <w:rFonts w:cs="Times New Roman"/>
        </w:rPr>
        <w:t>Performance Bond (See Table 1)</w:t>
      </w:r>
      <w:bookmarkEnd w:id="194"/>
      <w:bookmarkEnd w:id="195"/>
    </w:p>
    <w:p w14:paraId="48E35430" w14:textId="04F80FE5" w:rsidR="001206A3" w:rsidRPr="00735B95" w:rsidRDefault="00D63560" w:rsidP="001C1BB8">
      <w:pPr>
        <w:ind w:left="1170"/>
      </w:pPr>
      <w:r w:rsidRPr="00735B95">
        <w:t>Pass/Fail only. No points assigned.</w:t>
      </w:r>
      <w:r w:rsidR="00A336F6" w:rsidRPr="00735B95">
        <w:t xml:space="preserve"> </w:t>
      </w:r>
    </w:p>
    <w:p w14:paraId="54219472" w14:textId="77777777" w:rsidR="00D63560" w:rsidRPr="00735B95" w:rsidRDefault="001C1BB8" w:rsidP="00B90AC9">
      <w:pPr>
        <w:pStyle w:val="Heading3"/>
        <w:numPr>
          <w:ilvl w:val="0"/>
          <w:numId w:val="22"/>
        </w:numPr>
        <w:rPr>
          <w:rFonts w:cs="Times New Roman"/>
        </w:rPr>
      </w:pPr>
      <w:bookmarkStart w:id="196" w:name="_Toc377565393"/>
      <w:bookmarkStart w:id="197" w:name="_Toc18411512"/>
      <w:r w:rsidRPr="00735B95">
        <w:rPr>
          <w:rFonts w:cs="Times New Roman"/>
        </w:rPr>
        <w:t>C.</w:t>
      </w:r>
      <w:r w:rsidR="002F0B53" w:rsidRPr="00735B95">
        <w:rPr>
          <w:rFonts w:cs="Times New Roman"/>
        </w:rPr>
        <w:t>3</w:t>
      </w:r>
      <w:r w:rsidRPr="00735B95">
        <w:rPr>
          <w:rFonts w:cs="Times New Roman"/>
        </w:rPr>
        <w:t xml:space="preserve"> </w:t>
      </w:r>
      <w:r w:rsidR="00D63560" w:rsidRPr="00735B95">
        <w:rPr>
          <w:rFonts w:cs="Times New Roman"/>
        </w:rPr>
        <w:t>Letter of Transmittal (See Table 1)</w:t>
      </w:r>
      <w:bookmarkEnd w:id="196"/>
      <w:bookmarkEnd w:id="197"/>
    </w:p>
    <w:p w14:paraId="2748BF8B" w14:textId="77777777" w:rsidR="001206A3" w:rsidRPr="00735B95" w:rsidRDefault="00D63560" w:rsidP="001C1BB8">
      <w:pPr>
        <w:ind w:left="1080"/>
      </w:pPr>
      <w:r w:rsidRPr="00735B95">
        <w:t>Pass/Fail only.  No points assigned.</w:t>
      </w:r>
    </w:p>
    <w:p w14:paraId="2CE90114" w14:textId="77777777" w:rsidR="00D63560" w:rsidRPr="00735B95" w:rsidRDefault="002F0B53" w:rsidP="00B90AC9">
      <w:pPr>
        <w:pStyle w:val="Heading3"/>
        <w:numPr>
          <w:ilvl w:val="0"/>
          <w:numId w:val="22"/>
        </w:numPr>
        <w:rPr>
          <w:rFonts w:cs="Times New Roman"/>
        </w:rPr>
      </w:pPr>
      <w:bookmarkStart w:id="198" w:name="_Toc377565394"/>
      <w:r w:rsidRPr="00735B95" w:rsidDel="002F0B53">
        <w:rPr>
          <w:rFonts w:cs="Times New Roman"/>
        </w:rPr>
        <w:t xml:space="preserve"> </w:t>
      </w:r>
      <w:bookmarkStart w:id="199" w:name="_Toc18411513"/>
      <w:r w:rsidR="00EB41B9" w:rsidRPr="00735B95">
        <w:rPr>
          <w:rFonts w:cs="Times New Roman"/>
        </w:rPr>
        <w:t>C.4</w:t>
      </w:r>
      <w:r w:rsidR="001C1BB8" w:rsidRPr="00735B95">
        <w:rPr>
          <w:rFonts w:cs="Times New Roman"/>
        </w:rPr>
        <w:t xml:space="preserve"> </w:t>
      </w:r>
      <w:r w:rsidR="00D63560" w:rsidRPr="00735B95">
        <w:rPr>
          <w:rFonts w:cs="Times New Roman"/>
        </w:rPr>
        <w:t>Campaign Contribution Disclosure Form (See Table 1)</w:t>
      </w:r>
      <w:bookmarkEnd w:id="198"/>
      <w:bookmarkEnd w:id="199"/>
    </w:p>
    <w:p w14:paraId="01DB1DFB" w14:textId="77777777" w:rsidR="001206A3" w:rsidRPr="00735B95" w:rsidRDefault="00D63560" w:rsidP="001C1BB8">
      <w:pPr>
        <w:ind w:left="1080"/>
      </w:pPr>
      <w:r w:rsidRPr="00735B95">
        <w:t>Pass/Fail only. No points assigned.</w:t>
      </w:r>
    </w:p>
    <w:p w14:paraId="4E19E51F" w14:textId="77777777" w:rsidR="00C72A0C" w:rsidRPr="00735B95" w:rsidRDefault="00C72A0C" w:rsidP="00B90AC9">
      <w:pPr>
        <w:pStyle w:val="Heading3"/>
        <w:numPr>
          <w:ilvl w:val="0"/>
          <w:numId w:val="22"/>
        </w:numPr>
        <w:rPr>
          <w:rFonts w:cs="Times New Roman"/>
        </w:rPr>
      </w:pPr>
      <w:bookmarkStart w:id="200" w:name="_Toc18411514"/>
      <w:r w:rsidRPr="00735B95">
        <w:rPr>
          <w:rFonts w:cs="Times New Roman"/>
        </w:rPr>
        <w:t>C.5 Oral Presentation (See Table 1)</w:t>
      </w:r>
      <w:bookmarkEnd w:id="200"/>
    </w:p>
    <w:p w14:paraId="5277C648" w14:textId="77777777" w:rsidR="00C72A0C" w:rsidRPr="00735B95" w:rsidRDefault="00C72A0C" w:rsidP="00C72A0C"/>
    <w:p w14:paraId="57FE97D7" w14:textId="4E393D78" w:rsidR="00C72A0C" w:rsidRPr="00735B95" w:rsidRDefault="00C72A0C" w:rsidP="00C72A0C">
      <w:pPr>
        <w:ind w:left="748"/>
      </w:pPr>
      <w:r w:rsidRPr="00735B95">
        <w:t xml:space="preserve">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 (If no Oral Presentations are held all Offerors will receive the maximum </w:t>
      </w:r>
      <w:proofErr w:type="gramStart"/>
      <w:r w:rsidRPr="00735B95">
        <w:t>amount</w:t>
      </w:r>
      <w:proofErr w:type="gramEnd"/>
      <w:r w:rsidRPr="00735B95">
        <w:t xml:space="preserve"> of total points for this Evaluation Factor). </w:t>
      </w:r>
      <w:r w:rsidR="00FB08FB" w:rsidRPr="00735B95">
        <w:t xml:space="preserve"> </w:t>
      </w:r>
    </w:p>
    <w:p w14:paraId="5D13EB38" w14:textId="77777777" w:rsidR="00C72A0C" w:rsidRPr="00735B95" w:rsidRDefault="00C72A0C" w:rsidP="001C1BB8">
      <w:pPr>
        <w:ind w:left="1080"/>
      </w:pPr>
    </w:p>
    <w:p w14:paraId="6033B48F" w14:textId="77777777" w:rsidR="00F2215F" w:rsidRPr="00735B95" w:rsidRDefault="00F2215F" w:rsidP="00B90AC9">
      <w:pPr>
        <w:pStyle w:val="Heading3"/>
        <w:numPr>
          <w:ilvl w:val="0"/>
          <w:numId w:val="22"/>
        </w:numPr>
        <w:rPr>
          <w:rFonts w:cs="Times New Roman"/>
        </w:rPr>
      </w:pPr>
      <w:bookmarkStart w:id="201" w:name="_Toc18411515"/>
      <w:r w:rsidRPr="00735B95">
        <w:rPr>
          <w:rFonts w:cs="Times New Roman"/>
        </w:rPr>
        <w:t>C.</w:t>
      </w:r>
      <w:r w:rsidR="00C72A0C" w:rsidRPr="00735B95">
        <w:rPr>
          <w:rFonts w:cs="Times New Roman"/>
        </w:rPr>
        <w:t xml:space="preserve">6 </w:t>
      </w:r>
      <w:r w:rsidRPr="00735B95">
        <w:rPr>
          <w:rFonts w:cs="Times New Roman"/>
        </w:rPr>
        <w:t>Cost (See Table 1)</w:t>
      </w:r>
      <w:bookmarkEnd w:id="201"/>
    </w:p>
    <w:p w14:paraId="3AA2BD66" w14:textId="77777777" w:rsidR="00F2215F" w:rsidRPr="00735B95" w:rsidRDefault="00F2215F" w:rsidP="00F2215F"/>
    <w:p w14:paraId="1048B7AB" w14:textId="6C2ACDF6" w:rsidR="00F2215F" w:rsidRPr="00735B95" w:rsidRDefault="00F2215F" w:rsidP="00F2215F">
      <w:pPr>
        <w:ind w:left="748"/>
      </w:pPr>
      <w:r w:rsidRPr="00735B95">
        <w:lastRenderedPageBreak/>
        <w:t>The evaluation of each Offeror’s cost proposal will be conducted using the following formula:</w:t>
      </w:r>
      <w:r w:rsidR="004D389A" w:rsidRPr="00735B95">
        <w:t xml:space="preserve">  </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1F48C207" w14:textId="77777777" w:rsidR="00F2215F" w:rsidRPr="00735B95" w:rsidRDefault="00F2215F" w:rsidP="00EF704A">
      <w:r w:rsidRPr="00735B95">
        <w:tab/>
      </w:r>
      <w:r w:rsidR="00DD31A2" w:rsidRPr="00735B95">
        <w:t xml:space="preserve">Each </w:t>
      </w:r>
      <w:r w:rsidRPr="00735B95">
        <w:t xml:space="preserve">Offeror’s </w:t>
      </w:r>
      <w:r w:rsidR="00DD31A2" w:rsidRPr="00735B95">
        <w:t>Cost</w:t>
      </w:r>
    </w:p>
    <w:p w14:paraId="45485345" w14:textId="77777777" w:rsidR="00F2215F" w:rsidRPr="00735B95" w:rsidRDefault="00F2215F" w:rsidP="00EF704A">
      <w:pPr>
        <w:ind w:left="720"/>
        <w:rPr>
          <w:rFonts w:eastAsia="Calibri"/>
          <w:sz w:val="22"/>
          <w:szCs w:val="22"/>
        </w:rPr>
      </w:pPr>
      <w:r w:rsidRPr="00735B95">
        <w:rPr>
          <w:rFonts w:eastAsia="Calibri"/>
          <w:sz w:val="22"/>
          <w:szCs w:val="22"/>
        </w:rPr>
        <w:t xml:space="preserve">       </w:t>
      </w:r>
    </w:p>
    <w:p w14:paraId="1BCC30F5" w14:textId="77777777" w:rsidR="00DA6E6D" w:rsidRPr="00735B95" w:rsidRDefault="002F0B53" w:rsidP="00B90AC9">
      <w:pPr>
        <w:pStyle w:val="Heading3"/>
        <w:numPr>
          <w:ilvl w:val="0"/>
          <w:numId w:val="22"/>
        </w:numPr>
        <w:rPr>
          <w:rFonts w:cs="Times New Roman"/>
        </w:rPr>
      </w:pPr>
      <w:bookmarkStart w:id="202" w:name="_Toc18411516"/>
      <w:r w:rsidRPr="00735B95">
        <w:rPr>
          <w:rFonts w:cs="Times New Roman"/>
          <w:bCs w:val="0"/>
        </w:rPr>
        <w:t>C.</w:t>
      </w:r>
      <w:r w:rsidR="00C72A0C" w:rsidRPr="00735B95">
        <w:rPr>
          <w:rFonts w:cs="Times New Roman"/>
          <w:bCs w:val="0"/>
        </w:rPr>
        <w:t>7</w:t>
      </w:r>
      <w:r w:rsidRPr="00735B95">
        <w:rPr>
          <w:rFonts w:cs="Times New Roman"/>
          <w:bCs w:val="0"/>
        </w:rPr>
        <w:t>.</w:t>
      </w:r>
      <w:r w:rsidRPr="00735B95">
        <w:rPr>
          <w:rFonts w:cs="Times New Roman"/>
          <w:b w:val="0"/>
          <w:bCs w:val="0"/>
        </w:rPr>
        <w:t xml:space="preserve"> </w:t>
      </w:r>
      <w:r w:rsidR="00DA6E6D" w:rsidRPr="00735B95">
        <w:rPr>
          <w:rFonts w:cs="Times New Roman"/>
          <w:bCs w:val="0"/>
        </w:rPr>
        <w:t>New Mexico Preferences</w:t>
      </w:r>
      <w:bookmarkEnd w:id="202"/>
    </w:p>
    <w:p w14:paraId="347F4A23" w14:textId="77777777" w:rsidR="00DA6E6D" w:rsidRPr="00735B95" w:rsidRDefault="00DA6E6D" w:rsidP="00DA6E6D">
      <w:pPr>
        <w:ind w:left="720"/>
      </w:pPr>
      <w:r w:rsidRPr="00735B95">
        <w:t xml:space="preserve">Percentages will be determined based upon the </w:t>
      </w:r>
      <w:proofErr w:type="gramStart"/>
      <w:r w:rsidRPr="00735B95">
        <w:t>point based</w:t>
      </w:r>
      <w:proofErr w:type="gramEnd"/>
      <w:r w:rsidRPr="00735B95">
        <w:t xml:space="preserve"> system outlined in </w:t>
      </w:r>
      <w:r w:rsidR="001E7DB8" w:rsidRPr="00735B95">
        <w:t>NMSA 1978</w:t>
      </w:r>
      <w:r w:rsidR="00E95BDF" w:rsidRPr="00735B95">
        <w:t>,</w:t>
      </w:r>
      <w:r w:rsidR="001E7DB8" w:rsidRPr="00735B95">
        <w:t xml:space="preserve"> § 13-1-21 </w:t>
      </w:r>
      <w:r w:rsidRPr="00735B95">
        <w:t xml:space="preserve">(as amended). </w:t>
      </w:r>
    </w:p>
    <w:p w14:paraId="124BE367" w14:textId="77777777" w:rsidR="00395A58" w:rsidRPr="00735B95" w:rsidRDefault="00395A58" w:rsidP="00DA6E6D">
      <w:pPr>
        <w:ind w:left="720"/>
        <w:rPr>
          <w:sz w:val="22"/>
          <w:highlight w:val="yellow"/>
        </w:rPr>
      </w:pPr>
    </w:p>
    <w:p w14:paraId="045FB339" w14:textId="77777777" w:rsidR="00395A58" w:rsidRPr="009622E9" w:rsidRDefault="00395A58" w:rsidP="00B90AC9">
      <w:pPr>
        <w:widowControl w:val="0"/>
        <w:numPr>
          <w:ilvl w:val="0"/>
          <w:numId w:val="33"/>
        </w:numPr>
        <w:suppressAutoHyphens/>
        <w:contextualSpacing/>
        <w:rPr>
          <w:b/>
          <w:bCs/>
          <w:szCs w:val="26"/>
        </w:rPr>
      </w:pPr>
      <w:r w:rsidRPr="009622E9">
        <w:rPr>
          <w:b/>
          <w:bCs/>
          <w:szCs w:val="26"/>
        </w:rPr>
        <w:t xml:space="preserve">New Mexico </w:t>
      </w:r>
      <w:r w:rsidR="00CD45B3" w:rsidRPr="009622E9">
        <w:rPr>
          <w:b/>
          <w:bCs/>
          <w:szCs w:val="26"/>
        </w:rPr>
        <w:t xml:space="preserve">Resident </w:t>
      </w:r>
      <w:r w:rsidRPr="009622E9">
        <w:rPr>
          <w:b/>
          <w:bCs/>
          <w:szCs w:val="26"/>
        </w:rPr>
        <w:t>Business Preference</w:t>
      </w:r>
    </w:p>
    <w:p w14:paraId="666B4C26" w14:textId="77777777" w:rsidR="00395A58" w:rsidRPr="009622E9" w:rsidRDefault="00395A58" w:rsidP="00395A58">
      <w:pPr>
        <w:widowControl w:val="0"/>
        <w:suppressAutoHyphens/>
        <w:ind w:left="1080"/>
        <w:contextualSpacing/>
        <w:rPr>
          <w:bCs/>
          <w:szCs w:val="26"/>
        </w:rPr>
      </w:pPr>
      <w:r w:rsidRPr="009622E9">
        <w:rPr>
          <w:bCs/>
          <w:szCs w:val="26"/>
        </w:rPr>
        <w:t xml:space="preserve">If the Offeror has provided </w:t>
      </w:r>
      <w:r w:rsidR="008079A5" w:rsidRPr="009622E9">
        <w:rPr>
          <w:bCs/>
          <w:szCs w:val="26"/>
        </w:rPr>
        <w:t xml:space="preserve">a copy of </w:t>
      </w:r>
      <w:r w:rsidRPr="009622E9">
        <w:rPr>
          <w:bCs/>
          <w:szCs w:val="26"/>
        </w:rPr>
        <w:t xml:space="preserve">their Preference Certificate the Preference Points for a New Mexico </w:t>
      </w:r>
      <w:r w:rsidR="00CD45B3" w:rsidRPr="009622E9">
        <w:rPr>
          <w:bCs/>
          <w:szCs w:val="26"/>
        </w:rPr>
        <w:t xml:space="preserve">Resident </w:t>
      </w:r>
      <w:r w:rsidRPr="009622E9">
        <w:rPr>
          <w:bCs/>
          <w:szCs w:val="26"/>
        </w:rPr>
        <w:t>Business is 5%</w:t>
      </w:r>
      <w:r w:rsidR="00C72A0C" w:rsidRPr="009622E9">
        <w:rPr>
          <w:bCs/>
          <w:szCs w:val="26"/>
        </w:rPr>
        <w:t xml:space="preserve"> of the total points available in this RFP</w:t>
      </w:r>
      <w:r w:rsidRPr="009622E9">
        <w:rPr>
          <w:bCs/>
          <w:szCs w:val="26"/>
        </w:rPr>
        <w:t xml:space="preserve">. </w:t>
      </w:r>
    </w:p>
    <w:p w14:paraId="3D5541B8" w14:textId="77777777" w:rsidR="00395A58" w:rsidRPr="00735B95" w:rsidRDefault="00395A58" w:rsidP="00395A58">
      <w:pPr>
        <w:ind w:left="1260"/>
        <w:rPr>
          <w:b/>
          <w:bCs/>
          <w:sz w:val="22"/>
        </w:rPr>
      </w:pPr>
      <w:r w:rsidRPr="00735B95">
        <w:rPr>
          <w:sz w:val="22"/>
        </w:rPr>
        <w:t>.</w:t>
      </w:r>
    </w:p>
    <w:p w14:paraId="0AC7099D" w14:textId="77777777" w:rsidR="00395A58" w:rsidRPr="00735B95" w:rsidRDefault="00395A58" w:rsidP="00B90AC9">
      <w:pPr>
        <w:pStyle w:val="ListParagraph"/>
        <w:numPr>
          <w:ilvl w:val="0"/>
          <w:numId w:val="33"/>
        </w:numPr>
        <w:rPr>
          <w:b/>
          <w:bCs/>
          <w:sz w:val="22"/>
        </w:rPr>
      </w:pPr>
      <w:r w:rsidRPr="009622E9">
        <w:rPr>
          <w:b/>
          <w:bCs/>
          <w:szCs w:val="26"/>
        </w:rPr>
        <w:t>New Mexico Resident Veterans Business Preference</w:t>
      </w:r>
    </w:p>
    <w:p w14:paraId="10C87061" w14:textId="77777777" w:rsidR="00F636A1" w:rsidRPr="009622E9" w:rsidRDefault="00395A58" w:rsidP="0047710B">
      <w:pPr>
        <w:ind w:left="1080"/>
        <w:rPr>
          <w:sz w:val="22"/>
        </w:rPr>
      </w:pPr>
      <w:r w:rsidRPr="009622E9">
        <w:rPr>
          <w:bCs/>
          <w:szCs w:val="26"/>
        </w:rPr>
        <w:t>If the Offeror has provided</w:t>
      </w:r>
      <w:r w:rsidR="008079A5" w:rsidRPr="009622E9">
        <w:rPr>
          <w:bCs/>
          <w:szCs w:val="26"/>
        </w:rPr>
        <w:t xml:space="preserve"> a copy of</w:t>
      </w:r>
      <w:r w:rsidRPr="009622E9">
        <w:rPr>
          <w:bCs/>
          <w:szCs w:val="26"/>
        </w:rPr>
        <w:t xml:space="preserve"> their Preference Certificate the Preference Point</w:t>
      </w:r>
      <w:r w:rsidR="00CD45B3" w:rsidRPr="009622E9">
        <w:rPr>
          <w:bCs/>
          <w:szCs w:val="26"/>
        </w:rPr>
        <w:t>s for a New Mexico Resident Veteran Business</w:t>
      </w:r>
      <w:r w:rsidRPr="009622E9">
        <w:rPr>
          <w:bCs/>
          <w:szCs w:val="26"/>
        </w:rPr>
        <w:t xml:space="preserve"> </w:t>
      </w:r>
      <w:r w:rsidR="0047710B" w:rsidRPr="009622E9">
        <w:rPr>
          <w:bCs/>
          <w:szCs w:val="26"/>
        </w:rPr>
        <w:t xml:space="preserve">is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748BF062" w14:textId="77777777" w:rsidR="001206A3" w:rsidRPr="00735B95" w:rsidRDefault="001206A3" w:rsidP="00B90AC9">
      <w:pPr>
        <w:pStyle w:val="Heading2"/>
        <w:numPr>
          <w:ilvl w:val="0"/>
          <w:numId w:val="32"/>
        </w:numPr>
        <w:ind w:left="360"/>
        <w:rPr>
          <w:rFonts w:cs="Times New Roman"/>
          <w:i w:val="0"/>
        </w:rPr>
      </w:pPr>
      <w:bookmarkStart w:id="203" w:name="_Toc377565397"/>
      <w:bookmarkStart w:id="204" w:name="_Toc18411517"/>
      <w:r w:rsidRPr="00735B95">
        <w:rPr>
          <w:rFonts w:cs="Times New Roman"/>
          <w:i w:val="0"/>
        </w:rPr>
        <w:t>EVALUATION PROCESS</w:t>
      </w:r>
      <w:bookmarkEnd w:id="203"/>
      <w:bookmarkEnd w:id="204"/>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77777777" w:rsidR="001206A3" w:rsidRPr="00735B95" w:rsidRDefault="001206A3" w:rsidP="0020597A">
      <w:pPr>
        <w:ind w:left="748" w:hanging="388"/>
      </w:pPr>
      <w:r w:rsidRPr="00735B95">
        <w:t>2.</w:t>
      </w:r>
      <w:r w:rsidRPr="00735B95">
        <w:tab/>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3F035CC8" w14:textId="77777777" w:rsidR="001206A3" w:rsidRPr="00735B95" w:rsidRDefault="001206A3" w:rsidP="0020597A">
      <w:pPr>
        <w:ind w:left="748" w:hanging="388"/>
      </w:pPr>
    </w:p>
    <w:p w14:paraId="7F0B48D5" w14:textId="77777777"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Section </w:t>
      </w:r>
      <w:r w:rsidR="002A51FD" w:rsidRPr="00735B95">
        <w:t>I</w:t>
      </w:r>
      <w:r w:rsidR="001206A3" w:rsidRPr="00735B95">
        <w:t>V, which have been assigned a point value</w:t>
      </w:r>
      <w:r w:rsidR="00CD45B3" w:rsidRPr="00735B95">
        <w:t xml:space="preserve"> in Section V</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735B95">
        <w:t xml:space="preserve">in </w:t>
      </w:r>
      <w:r w:rsidR="002A51FD" w:rsidRPr="00735B95">
        <w:t xml:space="preserve">Section </w:t>
      </w:r>
      <w:r w:rsidR="001206A3" w:rsidRPr="00735B95">
        <w:t xml:space="preserve">V will be recommended for </w:t>
      </w:r>
      <w:r w:rsidR="007B45CF" w:rsidRPr="00735B95">
        <w:t>award</w:t>
      </w:r>
      <w:r w:rsidR="00CF05C0" w:rsidRPr="00735B95">
        <w:t xml:space="preserve"> </w:t>
      </w:r>
      <w:r w:rsidR="00E2373B" w:rsidRPr="00735B95">
        <w:t>(</w:t>
      </w:r>
      <w:r w:rsidR="001206A3" w:rsidRPr="00735B95">
        <w:t>as specified in Section II</w:t>
      </w:r>
      <w:r w:rsidR="006477EF" w:rsidRPr="00735B95">
        <w:t>.</w:t>
      </w:r>
      <w:r w:rsidR="001206A3" w:rsidRPr="00735B95">
        <w:t>B.</w:t>
      </w:r>
      <w:r w:rsidR="00CD45B3" w:rsidRPr="00735B95">
        <w:t>12</w:t>
      </w:r>
      <w:r w:rsidR="00E2373B" w:rsidRPr="00735B95">
        <w:t>)</w:t>
      </w:r>
      <w:r w:rsidR="00706F30" w:rsidRPr="00735B95">
        <w:t>.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205" w:name="_Toc377565398"/>
      <w:bookmarkStart w:id="206" w:name="_Toc18411518"/>
      <w:r w:rsidR="00173446" w:rsidRPr="00735B95">
        <w:rPr>
          <w:rFonts w:cs="Times New Roman"/>
        </w:rPr>
        <w:lastRenderedPageBreak/>
        <w:t>APPENDIX</w:t>
      </w:r>
      <w:r w:rsidRPr="00735B95">
        <w:rPr>
          <w:rFonts w:cs="Times New Roman"/>
        </w:rPr>
        <w:t xml:space="preserve"> A</w:t>
      </w:r>
      <w:bookmarkEnd w:id="205"/>
      <w:bookmarkEnd w:id="206"/>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207" w:name="_Toc377565399"/>
      <w:bookmarkStart w:id="208" w:name="_Toc18411519"/>
      <w:r w:rsidRPr="00735B95">
        <w:rPr>
          <w:rFonts w:cs="Times New Roman"/>
        </w:rPr>
        <w:t>ACKNOWLEDGEMENT OF RECEIPT FORM</w:t>
      </w:r>
      <w:bookmarkEnd w:id="207"/>
      <w:bookmarkEnd w:id="208"/>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0481ED2C" w:rsidR="00BC563B" w:rsidRPr="00735B95" w:rsidRDefault="00553B75" w:rsidP="0045620C">
      <w:pPr>
        <w:jc w:val="center"/>
      </w:pPr>
      <w:r>
        <w:t>National School Lunch Program Administrative Review Software</w:t>
      </w:r>
    </w:p>
    <w:p w14:paraId="7419320D" w14:textId="2671560B" w:rsidR="0045620C" w:rsidRPr="00735B95" w:rsidRDefault="00553B75" w:rsidP="0045620C">
      <w:pPr>
        <w:jc w:val="center"/>
      </w:pPr>
      <w:r>
        <w:t>2</w:t>
      </w:r>
      <w:r w:rsidR="005C1224">
        <w:t>4</w:t>
      </w:r>
      <w:r>
        <w:t>-92400-00001</w:t>
      </w: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2DD9F470"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D41503">
        <w:t xml:space="preserve"> </w:t>
      </w:r>
      <w:r w:rsidR="003134D5">
        <w:t>July 18</w:t>
      </w:r>
      <w:r w:rsidR="00D41503">
        <w:t>, 202</w:t>
      </w:r>
      <w:r w:rsidR="003134D5">
        <w:t>4</w:t>
      </w:r>
      <w:r w:rsidR="0015136A">
        <w:t>.</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7E850B73"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Pr="00A21972">
        <w:t>F</w:t>
      </w:r>
      <w:r w:rsidRPr="00735B95">
        <w:t>.</w:t>
      </w:r>
    </w:p>
    <w:p w14:paraId="38FC2557" w14:textId="77777777" w:rsidR="005B11E8" w:rsidRPr="00735B95" w:rsidRDefault="005B11E8" w:rsidP="00BC563B"/>
    <w:p w14:paraId="3C314276" w14:textId="77777777" w:rsidR="00BC563B" w:rsidRPr="00735B95" w:rsidRDefault="00BC563B"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385111E" w14:textId="77777777" w:rsidR="00BC563B" w:rsidRPr="00735B95" w:rsidRDefault="00BC563B" w:rsidP="00BC563B">
      <w:r w:rsidRPr="00735B95">
        <w:t>This name and address will be used for all correspondence related to the Request for Proposal.</w:t>
      </w:r>
    </w:p>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3DE744E8" w:rsidR="00BC563B" w:rsidRPr="00735B95" w:rsidRDefault="000433BB" w:rsidP="00BC563B">
      <w:pPr>
        <w:jc w:val="center"/>
      </w:pPr>
      <w:r w:rsidRPr="00735B95">
        <w:t xml:space="preserve">To:  </w:t>
      </w:r>
      <w:r w:rsidR="00553B75">
        <w:t>Vincent Baca</w:t>
      </w:r>
    </w:p>
    <w:p w14:paraId="669BB326" w14:textId="10C2F15D" w:rsidR="00FB6CE5" w:rsidRPr="00735B95" w:rsidRDefault="00BC563B" w:rsidP="00BC563B">
      <w:pPr>
        <w:jc w:val="center"/>
        <w:rPr>
          <w:highlight w:val="yellow"/>
        </w:rPr>
      </w:pPr>
      <w:r w:rsidRPr="00735B95">
        <w:t xml:space="preserve">E-mail:  </w:t>
      </w:r>
      <w:hyperlink r:id="rId25" w:history="1">
        <w:r w:rsidR="00553B75" w:rsidRPr="0082087C">
          <w:rPr>
            <w:rStyle w:val="Hyperlink"/>
          </w:rPr>
          <w:t>Vincent.Baca@ped.nm.gov</w:t>
        </w:r>
      </w:hyperlink>
      <w:r w:rsidR="00553B75">
        <w:t xml:space="preserve"> </w:t>
      </w:r>
    </w:p>
    <w:p w14:paraId="7E34AFCA" w14:textId="1B37EBF3" w:rsidR="00FB6CE5" w:rsidRDefault="00FB6CE5" w:rsidP="00BC563B">
      <w:pPr>
        <w:jc w:val="center"/>
        <w:rPr>
          <w:highlight w:val="yellow"/>
        </w:rPr>
      </w:pPr>
      <w:r w:rsidRPr="00735B95">
        <w:t>Subject</w:t>
      </w:r>
      <w:r w:rsidR="00CF05C0" w:rsidRPr="00735B95">
        <w:t xml:space="preserve"> Line</w:t>
      </w:r>
      <w:r w:rsidRPr="00735B95">
        <w:t xml:space="preserve">:  </w:t>
      </w:r>
      <w:r w:rsidR="00553B75">
        <w:t>NSLP Administrative Review Software</w:t>
      </w: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209" w:name="_Toc377565400"/>
      <w:bookmarkStart w:id="210" w:name="_Toc18411520"/>
      <w:r w:rsidRPr="00735B95">
        <w:rPr>
          <w:rFonts w:cs="Times New Roman"/>
        </w:rPr>
        <w:lastRenderedPageBreak/>
        <w:t>APPENDIX</w:t>
      </w:r>
      <w:r w:rsidR="001206A3" w:rsidRPr="00735B95">
        <w:rPr>
          <w:rFonts w:cs="Times New Roman"/>
        </w:rPr>
        <w:t xml:space="preserve"> B</w:t>
      </w:r>
      <w:bookmarkEnd w:id="209"/>
      <w:bookmarkEnd w:id="210"/>
    </w:p>
    <w:p w14:paraId="700E16FB" w14:textId="77777777" w:rsidR="00BC563B" w:rsidRPr="00735B95" w:rsidRDefault="00BC563B" w:rsidP="001C1BB8">
      <w:pPr>
        <w:pStyle w:val="Heading1"/>
        <w:rPr>
          <w:rFonts w:cs="Times New Roman"/>
        </w:rPr>
      </w:pPr>
      <w:bookmarkStart w:id="211" w:name="_Toc377565401"/>
      <w:bookmarkStart w:id="212" w:name="_Toc18411521"/>
      <w:r w:rsidRPr="00735B95">
        <w:rPr>
          <w:rFonts w:cs="Times New Roman"/>
        </w:rPr>
        <w:t>CAMPAIGN CONTRIBUTION DISCLOSURE FORM</w:t>
      </w:r>
      <w:bookmarkEnd w:id="211"/>
      <w:bookmarkEnd w:id="212"/>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0F476C">
      <w:pPr>
        <w:jc w:val="both"/>
      </w:pPr>
      <w:r w:rsidRPr="00735B95">
        <w:t xml:space="preserve">Furthermore, a solicitation or proposed award for a proposed contract may be canceled pursuant to Section </w:t>
      </w:r>
      <w:hyperlink r:id="rId26" w:tgtFrame="main" w:history="1">
        <w:r w:rsidRPr="00735B95">
          <w:rPr>
            <w:color w:val="0000FF"/>
            <w:u w:val="single"/>
          </w:rPr>
          <w:t>13-1-181</w:t>
        </w:r>
      </w:hyperlink>
      <w:r w:rsidRPr="00735B95">
        <w:t xml:space="preserve"> NMSA 1978 or a contract that is executed may be ratified or terminated pursuant to Section </w:t>
      </w:r>
      <w:hyperlink r:id="rId27"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w:t>
      </w:r>
      <w:proofErr w:type="gramStart"/>
      <w:r w:rsidRPr="00735B95">
        <w:t>official</w:t>
      </w:r>
      <w:proofErr w:type="gramEnd"/>
      <w:r w:rsidRPr="00735B95">
        <w:t xml:space="preserve">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8" w:tgtFrame="main" w:history="1">
        <w:r w:rsidRPr="00735B95">
          <w:rPr>
            <w:color w:val="0000FF"/>
            <w:u w:val="single"/>
          </w:rPr>
          <w:t>13-1-28</w:t>
        </w:r>
      </w:hyperlink>
      <w:r w:rsidRPr="00735B95">
        <w:t xml:space="preserve"> through </w:t>
      </w:r>
      <w:hyperlink r:id="rId29"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 xml:space="preserve">Name(s) of Applicable Public Official(s) if </w:t>
      </w:r>
      <w:proofErr w:type="gramStart"/>
      <w:r w:rsidRPr="00735B95">
        <w:rPr>
          <w:b/>
        </w:rPr>
        <w:t>any:_</w:t>
      </w:r>
      <w:proofErr w:type="gramEnd"/>
      <w:r w:rsidRPr="00735B95">
        <w:rPr>
          <w:b/>
        </w:rPr>
        <w:t>________________________</w:t>
      </w:r>
    </w:p>
    <w:p w14:paraId="75827D4F" w14:textId="77777777" w:rsidR="000F476C" w:rsidRPr="00735B95" w:rsidRDefault="000F476C" w:rsidP="000F476C">
      <w:pPr>
        <w:rPr>
          <w:b/>
        </w:rPr>
      </w:pPr>
      <w:r w:rsidRPr="00D41503">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13" w:name="_Toc377565402"/>
      <w:bookmarkStart w:id="214" w:name="_Toc18411522"/>
      <w:r w:rsidR="00173446" w:rsidRPr="00735B95">
        <w:lastRenderedPageBreak/>
        <w:t>APPENDIX</w:t>
      </w:r>
      <w:r w:rsidR="001206A3" w:rsidRPr="00735B95">
        <w:t xml:space="preserve"> C</w:t>
      </w:r>
      <w:bookmarkEnd w:id="213"/>
      <w:bookmarkEnd w:id="214"/>
    </w:p>
    <w:p w14:paraId="562737A6" w14:textId="77777777" w:rsidR="00DA6E6D" w:rsidRPr="00735B95" w:rsidRDefault="00B40715" w:rsidP="00DA6E6D">
      <w:pPr>
        <w:pStyle w:val="Heading1"/>
        <w:rPr>
          <w:rFonts w:cs="Times New Roman"/>
        </w:rPr>
      </w:pPr>
      <w:bookmarkStart w:id="215" w:name="_Toc18411523"/>
      <w:r w:rsidRPr="00735B95">
        <w:rPr>
          <w:rFonts w:cs="Times New Roman"/>
        </w:rPr>
        <w:t xml:space="preserve">DRAFT </w:t>
      </w:r>
      <w:r w:rsidR="00DA6E6D" w:rsidRPr="00735B95">
        <w:rPr>
          <w:rFonts w:cs="Times New Roman"/>
        </w:rPr>
        <w:t>CONTRACT</w:t>
      </w:r>
      <w:bookmarkEnd w:id="215"/>
    </w:p>
    <w:p w14:paraId="398EB4FF" w14:textId="77777777" w:rsidR="003B59E6" w:rsidRPr="00735B95" w:rsidRDefault="003B59E6"/>
    <w:p w14:paraId="32C25E5F" w14:textId="31289996" w:rsidR="003B59E6" w:rsidRPr="00735B95" w:rsidRDefault="008707E2" w:rsidP="00B40715">
      <w:r w:rsidRPr="00735B95">
        <w:rPr>
          <w:b/>
          <w:highlight w:val="yellow"/>
        </w:rPr>
        <w:t>&lt;</w:t>
      </w:r>
      <w:r w:rsidR="00286D38" w:rsidRPr="00735B95">
        <w:rPr>
          <w:b/>
          <w:highlight w:val="yellow"/>
        </w:rPr>
        <w:t>Agencies</w:t>
      </w:r>
      <w:r w:rsidR="00286D38" w:rsidRPr="00735B95">
        <w:rPr>
          <w:highlight w:val="yellow"/>
        </w:rPr>
        <w:t xml:space="preserve">: </w:t>
      </w:r>
      <w:r w:rsidR="00D7662B" w:rsidRPr="00735B95">
        <w:rPr>
          <w:highlight w:val="yellow"/>
        </w:rPr>
        <w:t xml:space="preserve">Appropriate </w:t>
      </w:r>
      <w:r w:rsidR="00B40715" w:rsidRPr="00735B95">
        <w:rPr>
          <w:b/>
          <w:bCs/>
          <w:highlight w:val="yellow"/>
        </w:rPr>
        <w:t xml:space="preserve">Draft </w:t>
      </w:r>
      <w:r w:rsidR="00FC2D6B" w:rsidRPr="00735B95">
        <w:rPr>
          <w:b/>
          <w:bCs/>
          <w:highlight w:val="yellow"/>
        </w:rPr>
        <w:t>Contract</w:t>
      </w:r>
      <w:r w:rsidR="00FC2D6B" w:rsidRPr="00735B95">
        <w:rPr>
          <w:highlight w:val="yellow"/>
        </w:rPr>
        <w:t xml:space="preserve"> </w:t>
      </w:r>
      <w:r w:rsidR="00D7662B" w:rsidRPr="00735B95">
        <w:rPr>
          <w:highlight w:val="yellow"/>
        </w:rPr>
        <w:t>(</w:t>
      </w:r>
      <w:hyperlink r:id="rId30" w:history="1">
        <w:r w:rsidR="0023745C" w:rsidRPr="00735B95">
          <w:rPr>
            <w:rStyle w:val="Hyperlink"/>
            <w:highlight w:val="yellow"/>
          </w:rPr>
          <w:t>DoIT Template</w:t>
        </w:r>
      </w:hyperlink>
      <w:r w:rsidR="0023745C" w:rsidRPr="00735B95">
        <w:rPr>
          <w:highlight w:val="yellow"/>
        </w:rPr>
        <w:t xml:space="preserve">, </w:t>
      </w:r>
      <w:hyperlink r:id="rId31" w:history="1">
        <w:r w:rsidR="0023745C" w:rsidRPr="00735B95">
          <w:rPr>
            <w:rStyle w:val="Hyperlink"/>
            <w:highlight w:val="yellow"/>
          </w:rPr>
          <w:t>Professional Services Template</w:t>
        </w:r>
      </w:hyperlink>
      <w:r w:rsidR="0023745C" w:rsidRPr="00735B95">
        <w:rPr>
          <w:highlight w:val="yellow"/>
        </w:rPr>
        <w:t xml:space="preserve">, </w:t>
      </w:r>
      <w:hyperlink r:id="rId32" w:history="1">
        <w:r w:rsidR="0023745C" w:rsidRPr="00735B95">
          <w:rPr>
            <w:rStyle w:val="Hyperlink"/>
            <w:highlight w:val="yellow"/>
          </w:rPr>
          <w:t xml:space="preserve">State Purchasing </w:t>
        </w:r>
        <w:r w:rsidR="00967BD7" w:rsidRPr="00735B95">
          <w:rPr>
            <w:rStyle w:val="Hyperlink"/>
            <w:highlight w:val="yellow"/>
          </w:rPr>
          <w:t xml:space="preserve">General Service Agreement </w:t>
        </w:r>
        <w:r w:rsidR="0023745C" w:rsidRPr="00735B95">
          <w:rPr>
            <w:rStyle w:val="Hyperlink"/>
            <w:highlight w:val="yellow"/>
          </w:rPr>
          <w:t>Template</w:t>
        </w:r>
      </w:hyperlink>
      <w:r w:rsidR="0023745C" w:rsidRPr="00735B95">
        <w:rPr>
          <w:highlight w:val="yellow"/>
        </w:rPr>
        <w:t xml:space="preserve"> for Goods/Services or Statewide Price Agreement</w:t>
      </w:r>
      <w:r w:rsidR="00706F30" w:rsidRPr="00735B95">
        <w:rPr>
          <w:highlight w:val="yellow"/>
        </w:rPr>
        <w:t xml:space="preserve">, </w:t>
      </w:r>
      <w:proofErr w:type="spellStart"/>
      <w:r w:rsidR="00706F30" w:rsidRPr="00735B95">
        <w:rPr>
          <w:highlight w:val="yellow"/>
        </w:rPr>
        <w:t>etc</w:t>
      </w:r>
      <w:proofErr w:type="spellEnd"/>
      <w:r w:rsidR="00D7662B" w:rsidRPr="00735B95">
        <w:rPr>
          <w:highlight w:val="yellow"/>
        </w:rPr>
        <w:t xml:space="preserve">…) </w:t>
      </w:r>
      <w:r w:rsidR="00FC2D6B" w:rsidRPr="00735B95">
        <w:rPr>
          <w:highlight w:val="yellow"/>
        </w:rPr>
        <w:t xml:space="preserve">must be </w:t>
      </w:r>
      <w:r w:rsidR="00967BD7" w:rsidRPr="00735B95">
        <w:rPr>
          <w:highlight w:val="yellow"/>
        </w:rPr>
        <w:t>included in this Appendix C.</w:t>
      </w:r>
    </w:p>
    <w:p w14:paraId="65AB4424" w14:textId="77777777" w:rsidR="00B40715" w:rsidRPr="00735B95" w:rsidRDefault="00B40715" w:rsidP="00B40715"/>
    <w:p w14:paraId="76620CEA" w14:textId="324F05EA" w:rsidR="00B40715" w:rsidRPr="00735B95" w:rsidRDefault="00B40715" w:rsidP="00B40715">
      <w:pPr>
        <w:rPr>
          <w:b/>
        </w:rPr>
      </w:pPr>
      <w:r w:rsidRPr="00735B95">
        <w:rPr>
          <w:b/>
          <w:highlight w:val="yellow"/>
        </w:rPr>
        <w:t>Th</w:t>
      </w:r>
      <w:r w:rsidR="00DD57CA" w:rsidRPr="00735B95">
        <w:rPr>
          <w:b/>
          <w:highlight w:val="yellow"/>
        </w:rPr>
        <w:t>e</w:t>
      </w:r>
      <w:r w:rsidRPr="00735B95">
        <w:rPr>
          <w:b/>
          <w:highlight w:val="yellow"/>
        </w:rPr>
        <w:t xml:space="preserve"> Draft Contract </w:t>
      </w:r>
      <w:r w:rsidRPr="00735B95">
        <w:rPr>
          <w:b/>
          <w:highlight w:val="yellow"/>
          <w:u w:val="single"/>
        </w:rPr>
        <w:t>must</w:t>
      </w:r>
      <w:r w:rsidRPr="00735B95">
        <w:rPr>
          <w:b/>
          <w:highlight w:val="yellow"/>
        </w:rPr>
        <w:t xml:space="preserve"> be as complete as possible; including all </w:t>
      </w:r>
      <w:r w:rsidR="0077533E" w:rsidRPr="00735B95">
        <w:rPr>
          <w:b/>
          <w:highlight w:val="yellow"/>
        </w:rPr>
        <w:t>A</w:t>
      </w:r>
      <w:r w:rsidRPr="00735B95">
        <w:rPr>
          <w:b/>
          <w:highlight w:val="yellow"/>
        </w:rPr>
        <w:t>gency/</w:t>
      </w:r>
      <w:r w:rsidR="00967BD7" w:rsidRPr="00735B95">
        <w:rPr>
          <w:b/>
          <w:highlight w:val="yellow"/>
        </w:rPr>
        <w:t>F</w:t>
      </w:r>
      <w:r w:rsidRPr="00735B95">
        <w:rPr>
          <w:b/>
          <w:highlight w:val="yellow"/>
        </w:rPr>
        <w:t xml:space="preserve">ederal </w:t>
      </w:r>
      <w:r w:rsidR="00997871" w:rsidRPr="00735B95">
        <w:rPr>
          <w:b/>
          <w:highlight w:val="yellow"/>
        </w:rPr>
        <w:t>T</w:t>
      </w:r>
      <w:r w:rsidRPr="00735B95">
        <w:rPr>
          <w:b/>
          <w:highlight w:val="yellow"/>
        </w:rPr>
        <w:t xml:space="preserve">erms and </w:t>
      </w:r>
      <w:r w:rsidR="00997871" w:rsidRPr="00735B95">
        <w:rPr>
          <w:b/>
          <w:highlight w:val="yellow"/>
        </w:rPr>
        <w:t>C</w:t>
      </w:r>
      <w:r w:rsidRPr="00735B95">
        <w:rPr>
          <w:b/>
          <w:highlight w:val="yellow"/>
        </w:rPr>
        <w:t xml:space="preserve">onditions, </w:t>
      </w:r>
      <w:r w:rsidR="00CF05C0" w:rsidRPr="00735B95">
        <w:rPr>
          <w:b/>
          <w:highlight w:val="yellow"/>
        </w:rPr>
        <w:t xml:space="preserve">Detailed </w:t>
      </w:r>
      <w:r w:rsidRPr="00735B95">
        <w:rPr>
          <w:b/>
          <w:highlight w:val="yellow"/>
        </w:rPr>
        <w:t xml:space="preserve">Scope of Work, </w:t>
      </w:r>
      <w:r w:rsidR="00997871" w:rsidRPr="00735B95">
        <w:rPr>
          <w:b/>
          <w:highlight w:val="yellow"/>
        </w:rPr>
        <w:t>D</w:t>
      </w:r>
      <w:r w:rsidRPr="00735B95">
        <w:rPr>
          <w:b/>
          <w:highlight w:val="yellow"/>
        </w:rPr>
        <w:t>efinitions, etc.</w:t>
      </w:r>
      <w:r w:rsidR="00225152" w:rsidRPr="00735B95">
        <w:rPr>
          <w:highlight w:val="yellow"/>
        </w:rPr>
        <w:t xml:space="preserve">  This does not preclude agency from negotiating the final contract </w:t>
      </w:r>
      <w:r w:rsidR="00DC3C8E" w:rsidRPr="00735B95">
        <w:rPr>
          <w:highlight w:val="yellow"/>
        </w:rPr>
        <w:t xml:space="preserve">terms and conditions </w:t>
      </w:r>
      <w:r w:rsidR="00225152" w:rsidRPr="00735B95">
        <w:rPr>
          <w:highlight w:val="yellow"/>
        </w:rPr>
        <w:t>upon award.</w:t>
      </w:r>
      <w:r w:rsidR="008707E2" w:rsidRPr="00735B95">
        <w:rPr>
          <w:b/>
          <w:highlight w:val="yellow"/>
        </w:rPr>
        <w:t>&gt;</w:t>
      </w:r>
    </w:p>
    <w:p w14:paraId="2A96662B" w14:textId="77777777" w:rsidR="00967BD7" w:rsidRPr="00735B95" w:rsidRDefault="00967BD7" w:rsidP="00B40715"/>
    <w:p w14:paraId="6003286B" w14:textId="7DBC9448" w:rsidR="00286D38" w:rsidRPr="00735B95" w:rsidRDefault="00286D38" w:rsidP="00B40715">
      <w:pPr>
        <w:rPr>
          <w:b/>
        </w:rPr>
      </w:pPr>
      <w:r w:rsidRPr="00735B95">
        <w:rPr>
          <w:b/>
        </w:rPr>
        <w:t xml:space="preserve">The Agreement included in this Appendix C represents the </w:t>
      </w:r>
      <w:r w:rsidRPr="00D41503">
        <w:rPr>
          <w:b/>
        </w:rPr>
        <w:t>contract</w:t>
      </w:r>
      <w:r w:rsidRPr="00735B95">
        <w:rPr>
          <w:b/>
        </w:rPr>
        <w:t xml:space="preserve"> the Agency intends to use to make </w:t>
      </w:r>
      <w:r w:rsidRPr="00D41503">
        <w:rPr>
          <w:b/>
        </w:rPr>
        <w:t>an award</w:t>
      </w:r>
      <w:r w:rsidRPr="00735B95">
        <w:rPr>
          <w:b/>
        </w:rPr>
        <w:t>.  The State of New Mexico and the Ag</w:t>
      </w:r>
      <w:r w:rsidR="00967BD7" w:rsidRPr="00735B95">
        <w:rPr>
          <w:b/>
        </w:rPr>
        <w:t>ency reserve</w:t>
      </w:r>
      <w:r w:rsidRPr="00735B95">
        <w:rPr>
          <w:b/>
        </w:rPr>
        <w:t xml:space="preserve"> the right to modify the Agreement</w:t>
      </w:r>
      <w:r w:rsidR="00967BD7" w:rsidRPr="00735B95">
        <w:rPr>
          <w:b/>
        </w:rPr>
        <w:t xml:space="preserve"> prior to, or during, the award process, as necessary.</w:t>
      </w:r>
    </w:p>
    <w:p w14:paraId="7432847C" w14:textId="77777777" w:rsidR="006E42A0" w:rsidRPr="00735B95" w:rsidRDefault="006C0204" w:rsidP="00961A6B">
      <w:pPr>
        <w:pStyle w:val="Heading1"/>
        <w:rPr>
          <w:rFonts w:cs="Times New Roman"/>
        </w:rPr>
      </w:pPr>
      <w:r w:rsidRPr="00735B95">
        <w:rPr>
          <w:rFonts w:cs="Times New Roman"/>
        </w:rPr>
        <w:br w:type="page"/>
      </w:r>
      <w:bookmarkStart w:id="216" w:name="_Toc312927622"/>
      <w:bookmarkStart w:id="217" w:name="_Toc377565403"/>
      <w:bookmarkStart w:id="218" w:name="_Toc18411524"/>
      <w:r w:rsidR="00173446" w:rsidRPr="00735B95">
        <w:rPr>
          <w:rFonts w:cs="Times New Roman"/>
        </w:rPr>
        <w:lastRenderedPageBreak/>
        <w:t>APPENDIX</w:t>
      </w:r>
      <w:r w:rsidR="006E42A0" w:rsidRPr="00735B95">
        <w:rPr>
          <w:rFonts w:cs="Times New Roman"/>
        </w:rPr>
        <w:t xml:space="preserve"> D</w:t>
      </w:r>
      <w:bookmarkEnd w:id="216"/>
      <w:bookmarkEnd w:id="217"/>
      <w:bookmarkEnd w:id="218"/>
    </w:p>
    <w:p w14:paraId="51116D4D" w14:textId="77777777" w:rsidR="005E5F4E" w:rsidRPr="00735B95" w:rsidRDefault="005E5F4E" w:rsidP="00961A6B">
      <w:pPr>
        <w:pStyle w:val="Heading1"/>
        <w:rPr>
          <w:rFonts w:cs="Times New Roman"/>
        </w:rPr>
      </w:pPr>
      <w:bookmarkStart w:id="219" w:name="_Toc377565404"/>
      <w:bookmarkStart w:id="220" w:name="_Toc18411525"/>
      <w:r w:rsidRPr="00735B95">
        <w:rPr>
          <w:rFonts w:cs="Times New Roman"/>
        </w:rPr>
        <w:t>COST RESPONSE FORM</w:t>
      </w:r>
      <w:bookmarkEnd w:id="219"/>
      <w:bookmarkEnd w:id="220"/>
    </w:p>
    <w:p w14:paraId="691B06A5" w14:textId="30F77ABA" w:rsidR="00E60F88" w:rsidRPr="006B669F" w:rsidRDefault="00E60F88" w:rsidP="00AD7A25">
      <w:pPr>
        <w:rPr>
          <w:b/>
        </w:rPr>
      </w:pPr>
      <w:r w:rsidRPr="006B669F">
        <w:rPr>
          <w:b/>
        </w:rPr>
        <w:t xml:space="preserve">(Ensure statutory requirements of </w:t>
      </w:r>
      <w:r w:rsidR="00955254" w:rsidRPr="006B669F">
        <w:rPr>
          <w:b/>
        </w:rPr>
        <w:t>NMSA</w:t>
      </w:r>
      <w:r w:rsidR="00AB4627" w:rsidRPr="006B669F">
        <w:rPr>
          <w:b/>
        </w:rPr>
        <w:t xml:space="preserve"> </w:t>
      </w:r>
      <w:r w:rsidR="00E95BDF" w:rsidRPr="006B669F">
        <w:rPr>
          <w:b/>
        </w:rPr>
        <w:t xml:space="preserve">1978, </w:t>
      </w:r>
      <w:r w:rsidR="001E7DB8" w:rsidRPr="006B669F">
        <w:t>§</w:t>
      </w:r>
      <w:r w:rsidR="00955254" w:rsidRPr="006B669F">
        <w:rPr>
          <w:b/>
        </w:rPr>
        <w:t xml:space="preserve"> 13-1-150 regarding Multi Term Contracts limits are complied with when establishing Pricing/Term periods or </w:t>
      </w:r>
      <w:r w:rsidR="009D60CA" w:rsidRPr="006B669F">
        <w:rPr>
          <w:b/>
        </w:rPr>
        <w:t>extension</w:t>
      </w:r>
      <w:r w:rsidR="00955254" w:rsidRPr="006B669F">
        <w:rPr>
          <w:b/>
        </w:rPr>
        <w:t xml:space="preserve"> pricing) </w:t>
      </w:r>
    </w:p>
    <w:p w14:paraId="4CDAE200" w14:textId="77777777" w:rsidR="005E5F4E" w:rsidRPr="006B669F" w:rsidRDefault="005E5F4E" w:rsidP="00961A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854"/>
        <w:gridCol w:w="1838"/>
        <w:gridCol w:w="1235"/>
      </w:tblGrid>
      <w:tr w:rsidR="008469C6" w:rsidRPr="006B669F" w14:paraId="43E49CEE" w14:textId="77777777" w:rsidTr="00D32481">
        <w:tc>
          <w:tcPr>
            <w:tcW w:w="2179" w:type="dxa"/>
            <w:shd w:val="clear" w:color="auto" w:fill="auto"/>
          </w:tcPr>
          <w:p w14:paraId="041CEFB9" w14:textId="77777777" w:rsidR="008469C6" w:rsidRPr="006B669F" w:rsidRDefault="008469C6" w:rsidP="008469C6">
            <w:pPr>
              <w:rPr>
                <w:b/>
              </w:rPr>
            </w:pPr>
            <w:r w:rsidRPr="006B669F">
              <w:rPr>
                <w:b/>
              </w:rPr>
              <w:t>Description</w:t>
            </w:r>
          </w:p>
        </w:tc>
        <w:tc>
          <w:tcPr>
            <w:tcW w:w="1854" w:type="dxa"/>
            <w:shd w:val="clear" w:color="auto" w:fill="auto"/>
          </w:tcPr>
          <w:p w14:paraId="652537E3" w14:textId="77777777" w:rsidR="008469C6" w:rsidRPr="006B669F" w:rsidRDefault="008469C6" w:rsidP="008469C6">
            <w:pPr>
              <w:rPr>
                <w:b/>
              </w:rPr>
            </w:pPr>
            <w:r w:rsidRPr="006B669F">
              <w:rPr>
                <w:b/>
              </w:rPr>
              <w:t>Type</w:t>
            </w:r>
          </w:p>
        </w:tc>
        <w:tc>
          <w:tcPr>
            <w:tcW w:w="1838" w:type="dxa"/>
            <w:shd w:val="clear" w:color="auto" w:fill="auto"/>
          </w:tcPr>
          <w:p w14:paraId="5FDDFBB2" w14:textId="77777777" w:rsidR="008469C6" w:rsidRPr="006B669F" w:rsidRDefault="008469C6" w:rsidP="008469C6">
            <w:pPr>
              <w:rPr>
                <w:b/>
              </w:rPr>
            </w:pPr>
            <w:r w:rsidRPr="006B669F">
              <w:rPr>
                <w:b/>
              </w:rPr>
              <w:t>Quantity</w:t>
            </w:r>
          </w:p>
        </w:tc>
        <w:tc>
          <w:tcPr>
            <w:tcW w:w="1235" w:type="dxa"/>
            <w:shd w:val="clear" w:color="auto" w:fill="auto"/>
          </w:tcPr>
          <w:p w14:paraId="620DBBA5" w14:textId="77777777" w:rsidR="008469C6" w:rsidRPr="006B669F" w:rsidRDefault="008469C6" w:rsidP="008469C6">
            <w:pPr>
              <w:rPr>
                <w:b/>
              </w:rPr>
            </w:pPr>
            <w:r w:rsidRPr="006B669F">
              <w:rPr>
                <w:b/>
              </w:rPr>
              <w:t>Cost per Item</w:t>
            </w:r>
          </w:p>
        </w:tc>
      </w:tr>
      <w:tr w:rsidR="008469C6" w:rsidRPr="006B669F" w14:paraId="674D1E82" w14:textId="77777777" w:rsidTr="00D32481">
        <w:tc>
          <w:tcPr>
            <w:tcW w:w="2179" w:type="dxa"/>
            <w:shd w:val="clear" w:color="auto" w:fill="auto"/>
          </w:tcPr>
          <w:p w14:paraId="34653732" w14:textId="77777777" w:rsidR="008469C6" w:rsidRPr="006B669F" w:rsidRDefault="008469C6" w:rsidP="008469C6"/>
        </w:tc>
        <w:tc>
          <w:tcPr>
            <w:tcW w:w="1854" w:type="dxa"/>
            <w:shd w:val="clear" w:color="auto" w:fill="auto"/>
          </w:tcPr>
          <w:p w14:paraId="2A033FC0" w14:textId="77777777" w:rsidR="008469C6" w:rsidRPr="006B669F" w:rsidRDefault="008469C6" w:rsidP="008469C6"/>
        </w:tc>
        <w:tc>
          <w:tcPr>
            <w:tcW w:w="1838" w:type="dxa"/>
            <w:shd w:val="clear" w:color="auto" w:fill="auto"/>
          </w:tcPr>
          <w:p w14:paraId="59B16045" w14:textId="77777777" w:rsidR="008469C6" w:rsidRPr="006B669F" w:rsidRDefault="008469C6" w:rsidP="008469C6"/>
        </w:tc>
        <w:tc>
          <w:tcPr>
            <w:tcW w:w="1235" w:type="dxa"/>
            <w:shd w:val="clear" w:color="auto" w:fill="auto"/>
          </w:tcPr>
          <w:p w14:paraId="04C727C3" w14:textId="77777777" w:rsidR="008469C6" w:rsidRPr="006B669F" w:rsidRDefault="008469C6" w:rsidP="008469C6"/>
        </w:tc>
      </w:tr>
      <w:tr w:rsidR="008469C6" w:rsidRPr="006B669F" w14:paraId="2D411E03" w14:textId="77777777" w:rsidTr="00D32481">
        <w:tc>
          <w:tcPr>
            <w:tcW w:w="2179" w:type="dxa"/>
            <w:shd w:val="clear" w:color="auto" w:fill="auto"/>
          </w:tcPr>
          <w:p w14:paraId="149843AF" w14:textId="77777777" w:rsidR="008469C6" w:rsidRPr="006B669F" w:rsidRDefault="008469C6" w:rsidP="008469C6"/>
        </w:tc>
        <w:tc>
          <w:tcPr>
            <w:tcW w:w="1854" w:type="dxa"/>
            <w:shd w:val="clear" w:color="auto" w:fill="auto"/>
          </w:tcPr>
          <w:p w14:paraId="30695DFA" w14:textId="77777777" w:rsidR="008469C6" w:rsidRPr="006B669F" w:rsidRDefault="008469C6" w:rsidP="008469C6"/>
        </w:tc>
        <w:tc>
          <w:tcPr>
            <w:tcW w:w="1838" w:type="dxa"/>
            <w:shd w:val="clear" w:color="auto" w:fill="auto"/>
          </w:tcPr>
          <w:p w14:paraId="55470BA6" w14:textId="77777777" w:rsidR="008469C6" w:rsidRPr="006B669F" w:rsidRDefault="008469C6" w:rsidP="008469C6"/>
        </w:tc>
        <w:tc>
          <w:tcPr>
            <w:tcW w:w="1235" w:type="dxa"/>
            <w:shd w:val="clear" w:color="auto" w:fill="auto"/>
          </w:tcPr>
          <w:p w14:paraId="2196B241" w14:textId="77777777" w:rsidR="008469C6" w:rsidRPr="006B669F" w:rsidRDefault="008469C6" w:rsidP="008469C6"/>
        </w:tc>
      </w:tr>
      <w:tr w:rsidR="008469C6" w:rsidRPr="006B669F" w14:paraId="5ABD1ECC" w14:textId="77777777" w:rsidTr="00D32481">
        <w:tc>
          <w:tcPr>
            <w:tcW w:w="2179" w:type="dxa"/>
            <w:shd w:val="clear" w:color="auto" w:fill="auto"/>
          </w:tcPr>
          <w:p w14:paraId="36292DFC" w14:textId="77777777" w:rsidR="008469C6" w:rsidRPr="006B669F" w:rsidRDefault="008469C6" w:rsidP="008469C6"/>
        </w:tc>
        <w:tc>
          <w:tcPr>
            <w:tcW w:w="1854" w:type="dxa"/>
            <w:shd w:val="clear" w:color="auto" w:fill="auto"/>
          </w:tcPr>
          <w:p w14:paraId="64D5EEAB" w14:textId="77777777" w:rsidR="008469C6" w:rsidRPr="006B669F" w:rsidRDefault="008469C6" w:rsidP="008469C6"/>
        </w:tc>
        <w:tc>
          <w:tcPr>
            <w:tcW w:w="1838" w:type="dxa"/>
            <w:shd w:val="clear" w:color="auto" w:fill="auto"/>
          </w:tcPr>
          <w:p w14:paraId="7E31F2F4" w14:textId="77777777" w:rsidR="008469C6" w:rsidRPr="006B669F" w:rsidRDefault="008469C6" w:rsidP="008469C6"/>
        </w:tc>
        <w:tc>
          <w:tcPr>
            <w:tcW w:w="1235" w:type="dxa"/>
            <w:shd w:val="clear" w:color="auto" w:fill="auto"/>
          </w:tcPr>
          <w:p w14:paraId="5D427CDD" w14:textId="77777777" w:rsidR="008469C6" w:rsidRPr="006B669F" w:rsidRDefault="008469C6" w:rsidP="008469C6"/>
        </w:tc>
      </w:tr>
      <w:tr w:rsidR="008469C6" w:rsidRPr="006B669F" w14:paraId="49555153" w14:textId="77777777" w:rsidTr="00D32481">
        <w:tc>
          <w:tcPr>
            <w:tcW w:w="2179" w:type="dxa"/>
            <w:shd w:val="clear" w:color="auto" w:fill="auto"/>
          </w:tcPr>
          <w:p w14:paraId="24536342" w14:textId="77777777" w:rsidR="008469C6" w:rsidRPr="006B669F" w:rsidRDefault="008469C6" w:rsidP="008469C6"/>
        </w:tc>
        <w:tc>
          <w:tcPr>
            <w:tcW w:w="1854" w:type="dxa"/>
            <w:shd w:val="clear" w:color="auto" w:fill="auto"/>
          </w:tcPr>
          <w:p w14:paraId="2E13AB14" w14:textId="77777777" w:rsidR="008469C6" w:rsidRPr="006B669F" w:rsidRDefault="008469C6" w:rsidP="008469C6"/>
        </w:tc>
        <w:tc>
          <w:tcPr>
            <w:tcW w:w="1838" w:type="dxa"/>
            <w:shd w:val="clear" w:color="auto" w:fill="auto"/>
          </w:tcPr>
          <w:p w14:paraId="4396D869" w14:textId="77777777" w:rsidR="008469C6" w:rsidRPr="006B669F" w:rsidRDefault="008469C6" w:rsidP="008469C6"/>
        </w:tc>
        <w:tc>
          <w:tcPr>
            <w:tcW w:w="1235" w:type="dxa"/>
            <w:shd w:val="clear" w:color="auto" w:fill="auto"/>
          </w:tcPr>
          <w:p w14:paraId="0CF90C30" w14:textId="77777777" w:rsidR="008469C6" w:rsidRPr="006B669F" w:rsidRDefault="008469C6" w:rsidP="008469C6"/>
        </w:tc>
      </w:tr>
      <w:tr w:rsidR="008469C6" w:rsidRPr="006B669F" w14:paraId="557C2226" w14:textId="77777777" w:rsidTr="00D32481">
        <w:tc>
          <w:tcPr>
            <w:tcW w:w="2179" w:type="dxa"/>
            <w:shd w:val="clear" w:color="auto" w:fill="auto"/>
          </w:tcPr>
          <w:p w14:paraId="691DA65B" w14:textId="77777777" w:rsidR="008469C6" w:rsidRPr="006B669F" w:rsidRDefault="008469C6" w:rsidP="008469C6"/>
        </w:tc>
        <w:tc>
          <w:tcPr>
            <w:tcW w:w="1854" w:type="dxa"/>
            <w:shd w:val="clear" w:color="auto" w:fill="auto"/>
          </w:tcPr>
          <w:p w14:paraId="3183DCA8" w14:textId="77777777" w:rsidR="008469C6" w:rsidRPr="006B669F" w:rsidRDefault="008469C6" w:rsidP="008469C6"/>
        </w:tc>
        <w:tc>
          <w:tcPr>
            <w:tcW w:w="1838" w:type="dxa"/>
            <w:shd w:val="clear" w:color="auto" w:fill="auto"/>
          </w:tcPr>
          <w:p w14:paraId="2AB4EC94" w14:textId="77777777" w:rsidR="008469C6" w:rsidRPr="006B669F" w:rsidRDefault="008469C6" w:rsidP="008469C6"/>
        </w:tc>
        <w:tc>
          <w:tcPr>
            <w:tcW w:w="1235" w:type="dxa"/>
            <w:shd w:val="clear" w:color="auto" w:fill="auto"/>
          </w:tcPr>
          <w:p w14:paraId="79E4B18B" w14:textId="77777777" w:rsidR="008469C6" w:rsidRPr="006B669F" w:rsidRDefault="008469C6" w:rsidP="008469C6"/>
        </w:tc>
      </w:tr>
      <w:tr w:rsidR="008469C6" w:rsidRPr="006B669F" w14:paraId="3DB70487" w14:textId="77777777" w:rsidTr="00D32481">
        <w:tc>
          <w:tcPr>
            <w:tcW w:w="2179" w:type="dxa"/>
            <w:shd w:val="clear" w:color="auto" w:fill="auto"/>
          </w:tcPr>
          <w:p w14:paraId="1636E100" w14:textId="77777777" w:rsidR="008469C6" w:rsidRPr="006B669F" w:rsidRDefault="008469C6" w:rsidP="008469C6"/>
        </w:tc>
        <w:tc>
          <w:tcPr>
            <w:tcW w:w="1854" w:type="dxa"/>
            <w:shd w:val="clear" w:color="auto" w:fill="auto"/>
          </w:tcPr>
          <w:p w14:paraId="526284A1" w14:textId="77777777" w:rsidR="008469C6" w:rsidRPr="006B669F" w:rsidRDefault="008469C6" w:rsidP="008469C6"/>
        </w:tc>
        <w:tc>
          <w:tcPr>
            <w:tcW w:w="1838" w:type="dxa"/>
            <w:shd w:val="clear" w:color="auto" w:fill="auto"/>
          </w:tcPr>
          <w:p w14:paraId="28870735" w14:textId="77777777" w:rsidR="008469C6" w:rsidRPr="006B669F" w:rsidRDefault="008469C6" w:rsidP="008469C6"/>
        </w:tc>
        <w:tc>
          <w:tcPr>
            <w:tcW w:w="1235" w:type="dxa"/>
            <w:shd w:val="clear" w:color="auto" w:fill="auto"/>
          </w:tcPr>
          <w:p w14:paraId="5F2C3340" w14:textId="77777777" w:rsidR="008469C6" w:rsidRPr="006B669F" w:rsidRDefault="008469C6" w:rsidP="008469C6"/>
        </w:tc>
      </w:tr>
      <w:tr w:rsidR="008469C6" w:rsidRPr="006B669F" w14:paraId="46E7A882" w14:textId="77777777" w:rsidTr="00D32481">
        <w:tc>
          <w:tcPr>
            <w:tcW w:w="2179" w:type="dxa"/>
            <w:shd w:val="clear" w:color="auto" w:fill="auto"/>
          </w:tcPr>
          <w:p w14:paraId="3135868F" w14:textId="77777777" w:rsidR="008469C6" w:rsidRPr="006B669F" w:rsidRDefault="008469C6" w:rsidP="008469C6"/>
        </w:tc>
        <w:tc>
          <w:tcPr>
            <w:tcW w:w="1854" w:type="dxa"/>
            <w:shd w:val="clear" w:color="auto" w:fill="auto"/>
          </w:tcPr>
          <w:p w14:paraId="6D77FBC8" w14:textId="77777777" w:rsidR="008469C6" w:rsidRPr="006B669F" w:rsidRDefault="008469C6" w:rsidP="008469C6"/>
        </w:tc>
        <w:tc>
          <w:tcPr>
            <w:tcW w:w="1838" w:type="dxa"/>
            <w:shd w:val="clear" w:color="auto" w:fill="auto"/>
          </w:tcPr>
          <w:p w14:paraId="2F030DB6" w14:textId="77777777" w:rsidR="008469C6" w:rsidRPr="006B669F" w:rsidRDefault="008469C6" w:rsidP="008469C6"/>
        </w:tc>
        <w:tc>
          <w:tcPr>
            <w:tcW w:w="1235" w:type="dxa"/>
            <w:shd w:val="clear" w:color="auto" w:fill="auto"/>
          </w:tcPr>
          <w:p w14:paraId="2331C1E1" w14:textId="77777777" w:rsidR="008469C6" w:rsidRPr="006B669F" w:rsidRDefault="008469C6" w:rsidP="008469C6"/>
        </w:tc>
      </w:tr>
      <w:tr w:rsidR="008469C6" w:rsidRPr="006B669F" w14:paraId="7A4A1899" w14:textId="77777777" w:rsidTr="00D32481">
        <w:tc>
          <w:tcPr>
            <w:tcW w:w="2179" w:type="dxa"/>
            <w:shd w:val="clear" w:color="auto" w:fill="auto"/>
          </w:tcPr>
          <w:p w14:paraId="40385FEA" w14:textId="77777777" w:rsidR="008469C6" w:rsidRPr="006B669F" w:rsidRDefault="008469C6" w:rsidP="008469C6"/>
        </w:tc>
        <w:tc>
          <w:tcPr>
            <w:tcW w:w="1854" w:type="dxa"/>
            <w:shd w:val="clear" w:color="auto" w:fill="auto"/>
          </w:tcPr>
          <w:p w14:paraId="4DC461EF" w14:textId="77777777" w:rsidR="008469C6" w:rsidRPr="006B669F" w:rsidRDefault="008469C6" w:rsidP="008469C6"/>
        </w:tc>
        <w:tc>
          <w:tcPr>
            <w:tcW w:w="1838" w:type="dxa"/>
            <w:shd w:val="clear" w:color="auto" w:fill="auto"/>
          </w:tcPr>
          <w:p w14:paraId="01EDE412" w14:textId="77777777" w:rsidR="008469C6" w:rsidRPr="006B669F" w:rsidRDefault="008469C6" w:rsidP="008469C6"/>
        </w:tc>
        <w:tc>
          <w:tcPr>
            <w:tcW w:w="1235" w:type="dxa"/>
            <w:shd w:val="clear" w:color="auto" w:fill="auto"/>
          </w:tcPr>
          <w:p w14:paraId="1E533CA4" w14:textId="77777777" w:rsidR="008469C6" w:rsidRPr="006B669F" w:rsidRDefault="008469C6" w:rsidP="008469C6"/>
        </w:tc>
      </w:tr>
      <w:tr w:rsidR="008469C6" w:rsidRPr="006B669F" w14:paraId="5F358E44" w14:textId="77777777" w:rsidTr="00D32481">
        <w:tc>
          <w:tcPr>
            <w:tcW w:w="2179" w:type="dxa"/>
            <w:shd w:val="clear" w:color="auto" w:fill="auto"/>
          </w:tcPr>
          <w:p w14:paraId="079E9F32" w14:textId="77777777" w:rsidR="008469C6" w:rsidRPr="006B669F" w:rsidRDefault="008469C6" w:rsidP="008469C6"/>
        </w:tc>
        <w:tc>
          <w:tcPr>
            <w:tcW w:w="1854" w:type="dxa"/>
            <w:shd w:val="clear" w:color="auto" w:fill="auto"/>
          </w:tcPr>
          <w:p w14:paraId="6B4DED25" w14:textId="77777777" w:rsidR="008469C6" w:rsidRPr="006B669F" w:rsidRDefault="008469C6" w:rsidP="008469C6"/>
        </w:tc>
        <w:tc>
          <w:tcPr>
            <w:tcW w:w="1838" w:type="dxa"/>
            <w:shd w:val="clear" w:color="auto" w:fill="auto"/>
          </w:tcPr>
          <w:p w14:paraId="278F962F" w14:textId="77777777" w:rsidR="008469C6" w:rsidRPr="006B669F" w:rsidRDefault="008469C6" w:rsidP="008469C6"/>
        </w:tc>
        <w:tc>
          <w:tcPr>
            <w:tcW w:w="1235" w:type="dxa"/>
            <w:shd w:val="clear" w:color="auto" w:fill="auto"/>
          </w:tcPr>
          <w:p w14:paraId="4A8158B9" w14:textId="77777777" w:rsidR="008469C6" w:rsidRPr="006B669F" w:rsidRDefault="008469C6" w:rsidP="008469C6"/>
        </w:tc>
      </w:tr>
    </w:tbl>
    <w:p w14:paraId="249FB779" w14:textId="77777777" w:rsidR="0031471A" w:rsidRPr="006B669F" w:rsidRDefault="0031471A" w:rsidP="0031471A">
      <w:pPr>
        <w:pStyle w:val="Caption"/>
      </w:pPr>
    </w:p>
    <w:p w14:paraId="29CFD525" w14:textId="7D7C9B3B" w:rsidR="008707E2" w:rsidRPr="006B669F" w:rsidRDefault="008707E2" w:rsidP="008707E2">
      <w:r w:rsidRPr="006B669F">
        <w:t>All amounts provided must include all labor, materials, equipment, transportation, configuration, installation, training and profit to provide the goods and/or services described in Section IV.A, (as amended by any current RFP amendments for the period specified).</w:t>
      </w:r>
    </w:p>
    <w:p w14:paraId="22910238" w14:textId="5BDD876D" w:rsidR="008707E2" w:rsidRPr="006B669F" w:rsidRDefault="008707E2" w:rsidP="0031471A">
      <w:pPr>
        <w:rPr>
          <w:b/>
        </w:rPr>
      </w:pPr>
    </w:p>
    <w:p w14:paraId="5CA15AE1" w14:textId="77777777" w:rsidR="008707E2" w:rsidRPr="006B669F" w:rsidRDefault="008707E2" w:rsidP="0031471A"/>
    <w:p w14:paraId="0A80D45D" w14:textId="766BD9D7" w:rsidR="00400E97" w:rsidRPr="006B669F" w:rsidRDefault="00784181" w:rsidP="0031471A">
      <w:r w:rsidRPr="006B669F">
        <w:t xml:space="preserve">Option </w:t>
      </w:r>
      <w:r w:rsidR="008469C6" w:rsidRPr="006B669F">
        <w:t xml:space="preserve">Year </w:t>
      </w:r>
      <w:r w:rsidRPr="006B669F">
        <w:t>1</w:t>
      </w:r>
      <w:r w:rsidR="008E0FC2" w:rsidRPr="006B669F">
        <w:t>:</w:t>
      </w:r>
      <w:r w:rsidR="00400E97" w:rsidRPr="006B669F">
        <w:t xml:space="preserve"> (</w:t>
      </w:r>
      <w:r w:rsidR="008E0FC2" w:rsidRPr="006B669F">
        <w:t>xx/xx/</w:t>
      </w:r>
      <w:proofErr w:type="spellStart"/>
      <w:r w:rsidR="008E0FC2" w:rsidRPr="006B669F">
        <w:t>xxxx</w:t>
      </w:r>
      <w:proofErr w:type="spellEnd"/>
      <w:r w:rsidR="008E0FC2" w:rsidRPr="006B669F">
        <w:t xml:space="preserve"> thru xx/xx/</w:t>
      </w:r>
      <w:proofErr w:type="spellStart"/>
      <w:r w:rsidR="008E0FC2" w:rsidRPr="006B669F">
        <w:t>xxxx</w:t>
      </w:r>
      <w:proofErr w:type="spellEnd"/>
      <w:r w:rsidR="008E0FC2" w:rsidRPr="006B669F">
        <w:t xml:space="preserve">) </w:t>
      </w:r>
      <w:proofErr w:type="gramStart"/>
      <w:r w:rsidR="008E0FC2" w:rsidRPr="006B669F">
        <w:t>Price:</w:t>
      </w:r>
      <w:r w:rsidR="008469C6" w:rsidRPr="006B669F">
        <w:t>$</w:t>
      </w:r>
      <w:proofErr w:type="gramEnd"/>
      <w:r w:rsidR="008469C6" w:rsidRPr="006B669F">
        <w:t>_________________</w:t>
      </w:r>
    </w:p>
    <w:p w14:paraId="3CDF5516" w14:textId="77777777" w:rsidR="00400E97" w:rsidRPr="006B669F" w:rsidRDefault="00400E97" w:rsidP="006145DD"/>
    <w:p w14:paraId="5ECFF05A" w14:textId="77777777" w:rsidR="00400E97" w:rsidRPr="006B669F" w:rsidRDefault="00400E97" w:rsidP="00400E97">
      <w:r w:rsidRPr="006B669F">
        <w:t>Option Year 2</w:t>
      </w:r>
      <w:proofErr w:type="gramStart"/>
      <w:r w:rsidRPr="006B669F">
        <w:t>:  (</w:t>
      </w:r>
      <w:proofErr w:type="gramEnd"/>
      <w:r w:rsidRPr="006B669F">
        <w:t>xx/xx/</w:t>
      </w:r>
      <w:proofErr w:type="spellStart"/>
      <w:r w:rsidRPr="006B669F">
        <w:t>xxxx</w:t>
      </w:r>
      <w:proofErr w:type="spellEnd"/>
      <w:r w:rsidRPr="006B669F">
        <w:t xml:space="preserve"> thru xx/xx/</w:t>
      </w:r>
      <w:proofErr w:type="spellStart"/>
      <w:r w:rsidRPr="006B669F">
        <w:t>xxxx</w:t>
      </w:r>
      <w:proofErr w:type="spellEnd"/>
      <w:r w:rsidRPr="006B669F">
        <w:t>) Price:$_________________</w:t>
      </w:r>
    </w:p>
    <w:p w14:paraId="75B4C8ED" w14:textId="77777777" w:rsidR="00400E97" w:rsidRPr="006B669F" w:rsidRDefault="00400E97" w:rsidP="006145DD"/>
    <w:p w14:paraId="338D32E5" w14:textId="77777777" w:rsidR="00400E97" w:rsidRPr="006B669F" w:rsidRDefault="00400E97" w:rsidP="00400E97">
      <w:r w:rsidRPr="006B669F">
        <w:t>Option Year 3</w:t>
      </w:r>
      <w:proofErr w:type="gramStart"/>
      <w:r w:rsidRPr="006B669F">
        <w:t>:  (</w:t>
      </w:r>
      <w:proofErr w:type="gramEnd"/>
      <w:r w:rsidRPr="006B669F">
        <w:t>xx/xx/</w:t>
      </w:r>
      <w:proofErr w:type="spellStart"/>
      <w:r w:rsidRPr="006B669F">
        <w:t>xxxx</w:t>
      </w:r>
      <w:proofErr w:type="spellEnd"/>
      <w:r w:rsidRPr="006B669F">
        <w:t xml:space="preserve"> thru xx/xx/</w:t>
      </w:r>
      <w:proofErr w:type="spellStart"/>
      <w:r w:rsidRPr="006B669F">
        <w:t>xxxx</w:t>
      </w:r>
      <w:proofErr w:type="spellEnd"/>
      <w:r w:rsidRPr="006B669F">
        <w:t>) Price:$_________________</w:t>
      </w:r>
    </w:p>
    <w:p w14:paraId="52843CD6" w14:textId="77777777" w:rsidR="00E60F88" w:rsidRPr="006B669F" w:rsidRDefault="00E60F88" w:rsidP="00400E97"/>
    <w:p w14:paraId="361ECD3D" w14:textId="77777777" w:rsidR="00400E97" w:rsidRPr="006B669F" w:rsidRDefault="00400E97" w:rsidP="00400E97">
      <w:r w:rsidRPr="006B669F">
        <w:t xml:space="preserve">Option Year </w:t>
      </w:r>
      <w:r w:rsidR="00E60F88" w:rsidRPr="006B669F">
        <w:t>4</w:t>
      </w:r>
      <w:proofErr w:type="gramStart"/>
      <w:r w:rsidRPr="006B669F">
        <w:t>:  (</w:t>
      </w:r>
      <w:proofErr w:type="gramEnd"/>
      <w:r w:rsidRPr="006B669F">
        <w:t>xx/xx/</w:t>
      </w:r>
      <w:proofErr w:type="spellStart"/>
      <w:r w:rsidRPr="006B669F">
        <w:t>xxxx</w:t>
      </w:r>
      <w:proofErr w:type="spellEnd"/>
      <w:r w:rsidRPr="006B669F">
        <w:t xml:space="preserve"> thru xx/xx/</w:t>
      </w:r>
      <w:proofErr w:type="spellStart"/>
      <w:r w:rsidRPr="006B669F">
        <w:t>xxxx</w:t>
      </w:r>
      <w:proofErr w:type="spellEnd"/>
      <w:r w:rsidRPr="006B669F">
        <w:t>) Price:$_________________</w:t>
      </w:r>
    </w:p>
    <w:p w14:paraId="56B46910" w14:textId="77777777" w:rsidR="00400E97" w:rsidRPr="00735B95" w:rsidRDefault="00400E97" w:rsidP="00400E97">
      <w:pPr>
        <w:rPr>
          <w:highlight w:val="yellow"/>
        </w:rPr>
      </w:pPr>
    </w:p>
    <w:p w14:paraId="622F64BA" w14:textId="39C1A39C" w:rsidR="007C638F" w:rsidRPr="00735B95" w:rsidRDefault="00961A6B" w:rsidP="00CF05C0">
      <w:pPr>
        <w:rPr>
          <w:bCs/>
          <w:iCs/>
          <w:color w:val="000000"/>
          <w:sz w:val="22"/>
          <w:szCs w:val="22"/>
        </w:rPr>
      </w:pPr>
      <w:r w:rsidRPr="00735B95">
        <w:br w:type="page"/>
      </w:r>
    </w:p>
    <w:p w14:paraId="4F380C36" w14:textId="77777777" w:rsidR="001206A3" w:rsidRPr="00735B95" w:rsidRDefault="00173446" w:rsidP="00BC563B">
      <w:pPr>
        <w:pStyle w:val="Heading1"/>
        <w:rPr>
          <w:rFonts w:cs="Times New Roman"/>
        </w:rPr>
      </w:pPr>
      <w:bookmarkStart w:id="221" w:name="_Toc312927625"/>
      <w:bookmarkStart w:id="222" w:name="_Toc377565406"/>
      <w:bookmarkStart w:id="223" w:name="_Toc377566301"/>
      <w:bookmarkStart w:id="224" w:name="_Toc18411526"/>
      <w:r w:rsidRPr="00735B95">
        <w:rPr>
          <w:rFonts w:cs="Times New Roman"/>
        </w:rPr>
        <w:lastRenderedPageBreak/>
        <w:t>APPENDIX</w:t>
      </w:r>
      <w:r w:rsidR="001206A3" w:rsidRPr="00735B95">
        <w:rPr>
          <w:rFonts w:cs="Times New Roman"/>
        </w:rPr>
        <w:t xml:space="preserve"> </w:t>
      </w:r>
      <w:bookmarkEnd w:id="221"/>
      <w:bookmarkEnd w:id="222"/>
      <w:bookmarkEnd w:id="223"/>
      <w:r w:rsidR="00C1235C" w:rsidRPr="00735B95">
        <w:rPr>
          <w:rFonts w:cs="Times New Roman"/>
        </w:rPr>
        <w:t>E</w:t>
      </w:r>
      <w:bookmarkEnd w:id="224"/>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25" w:name="_Toc377565407"/>
      <w:bookmarkStart w:id="226" w:name="_Toc18411527"/>
      <w:r w:rsidRPr="00735B95">
        <w:rPr>
          <w:rFonts w:cs="Times New Roman"/>
        </w:rPr>
        <w:t>LETTER OF TRANSMITTAL FORM</w:t>
      </w:r>
      <w:bookmarkEnd w:id="225"/>
      <w:bookmarkEnd w:id="226"/>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68784923" w14:textId="77777777" w:rsidR="00675606" w:rsidRPr="00735B95" w:rsidRDefault="00675606" w:rsidP="00BC563B">
      <w:pPr>
        <w:rPr>
          <w:b/>
          <w:sz w:val="22"/>
          <w:szCs w:val="22"/>
        </w:rPr>
      </w:pPr>
    </w:p>
    <w:p w14:paraId="699ABEE5" w14:textId="1061EA3D" w:rsidR="00675606" w:rsidRPr="00735B95" w:rsidRDefault="00BC563B" w:rsidP="007E1A99">
      <w:pPr>
        <w:jc w:val="center"/>
        <w:rPr>
          <w:sz w:val="22"/>
          <w:szCs w:val="20"/>
        </w:rPr>
      </w:pPr>
      <w:r w:rsidRPr="00735B95">
        <w:rPr>
          <w:b/>
          <w:sz w:val="22"/>
          <w:szCs w:val="22"/>
          <w:highlight w:val="yellow"/>
        </w:rPr>
        <w:t>RFP</w:t>
      </w:r>
      <w:r w:rsidR="00553B75" w:rsidRPr="00735B95">
        <w:rPr>
          <w:b/>
          <w:sz w:val="22"/>
          <w:szCs w:val="22"/>
          <w:highlight w:val="yellow"/>
        </w:rPr>
        <w:t>#: _</w:t>
      </w:r>
      <w:r w:rsidR="00553B75" w:rsidRPr="003134D5">
        <w:rPr>
          <w:b/>
          <w:sz w:val="22"/>
          <w:szCs w:val="22"/>
          <w:highlight w:val="yellow"/>
          <w:u w:val="single"/>
        </w:rPr>
        <w:t>2</w:t>
      </w:r>
      <w:r w:rsidR="003134D5">
        <w:rPr>
          <w:b/>
          <w:sz w:val="22"/>
          <w:szCs w:val="22"/>
          <w:highlight w:val="yellow"/>
          <w:u w:val="single"/>
        </w:rPr>
        <w:t>4</w:t>
      </w:r>
      <w:r w:rsidR="00553B75" w:rsidRPr="003134D5">
        <w:rPr>
          <w:b/>
          <w:sz w:val="22"/>
          <w:szCs w:val="22"/>
          <w:highlight w:val="yellow"/>
          <w:u w:val="single"/>
        </w:rPr>
        <w:t>-92400-00001</w:t>
      </w:r>
      <w:r w:rsidRPr="00735B95">
        <w:rPr>
          <w:b/>
          <w:sz w:val="22"/>
          <w:szCs w:val="22"/>
          <w:highlight w:val="yellow"/>
        </w:rPr>
        <w:t>____________________________</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(N/A, None, Does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B90AC9">
      <w:pPr>
        <w:numPr>
          <w:ilvl w:val="0"/>
          <w:numId w:val="39"/>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B90AC9">
      <w:pPr>
        <w:numPr>
          <w:ilvl w:val="0"/>
          <w:numId w:val="39"/>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B90AC9">
      <w:pPr>
        <w:numPr>
          <w:ilvl w:val="0"/>
          <w:numId w:val="39"/>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p w14:paraId="173840E5" w14:textId="77777777" w:rsidR="00673F54" w:rsidRPr="00735B95" w:rsidRDefault="00673F54" w:rsidP="00961A6B">
      <w:pPr>
        <w:pStyle w:val="Heading1"/>
        <w:rPr>
          <w:rFonts w:cs="Times New Roman"/>
        </w:rPr>
      </w:pPr>
      <w:bookmarkStart w:id="227" w:name="_Toc377565408"/>
      <w:bookmarkStart w:id="228" w:name="_Toc18411528"/>
      <w:r w:rsidRPr="00735B95">
        <w:rPr>
          <w:rFonts w:cs="Times New Roman"/>
        </w:rPr>
        <w:lastRenderedPageBreak/>
        <w:t xml:space="preserve">APPENDIX </w:t>
      </w:r>
      <w:bookmarkEnd w:id="227"/>
      <w:r w:rsidR="00C1235C" w:rsidRPr="00735B95">
        <w:rPr>
          <w:rFonts w:cs="Times New Roman"/>
        </w:rPr>
        <w:t>F</w:t>
      </w:r>
      <w:bookmarkEnd w:id="228"/>
    </w:p>
    <w:p w14:paraId="641E512E" w14:textId="77777777" w:rsidR="00673F54" w:rsidRPr="00735B95" w:rsidRDefault="009A19E2" w:rsidP="009A19E2">
      <w:pPr>
        <w:pStyle w:val="Heading1"/>
        <w:rPr>
          <w:rFonts w:cs="Times New Roman"/>
        </w:rPr>
      </w:pPr>
      <w:bookmarkStart w:id="229" w:name="_Toc314722206"/>
      <w:bookmarkStart w:id="230" w:name="_Toc377565409"/>
      <w:bookmarkStart w:id="231" w:name="_Toc18411529"/>
      <w:r w:rsidRPr="00735B95">
        <w:rPr>
          <w:rFonts w:cs="Times New Roman"/>
        </w:rPr>
        <w:t xml:space="preserve">ORGANIZATIONAL </w:t>
      </w:r>
      <w:r w:rsidR="00673F54" w:rsidRPr="00735B95">
        <w:rPr>
          <w:rFonts w:cs="Times New Roman"/>
        </w:rPr>
        <w:t>REFERENCE QUESTIONNAIRE</w:t>
      </w:r>
      <w:bookmarkEnd w:id="229"/>
      <w:bookmarkEnd w:id="230"/>
      <w:bookmarkEnd w:id="231"/>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6B669F">
        <w:t>three (3)</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w:t>
      </w:r>
      <w:proofErr w:type="gramStart"/>
      <w:r w:rsidR="00A41DF5" w:rsidRPr="00735B95">
        <w:t>in an effort to</w:t>
      </w:r>
      <w:proofErr w:type="gramEnd"/>
      <w:r w:rsidR="00A41DF5" w:rsidRPr="00735B95">
        <w:t xml:space="preserve">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4DB7A2A9" w:rsidR="00673F54" w:rsidRPr="00735B95" w:rsidRDefault="00A41DF5" w:rsidP="0031471A">
      <w:pPr>
        <w:rPr>
          <w:rStyle w:val="Strong"/>
          <w:b w:val="0"/>
        </w:rPr>
      </w:pPr>
      <w:bookmarkStart w:id="232"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6B669F">
        <w:rPr>
          <w:rStyle w:val="Strong"/>
          <w:b w:val="0"/>
        </w:rPr>
        <w:t xml:space="preserve">Vincent Baca at </w:t>
      </w:r>
      <w:hyperlink r:id="rId33" w:history="1">
        <w:r w:rsidR="006B669F" w:rsidRPr="0082087C">
          <w:rPr>
            <w:rStyle w:val="Hyperlink"/>
          </w:rPr>
          <w:t>Vincent.Baca@ped.nm.gov</w:t>
        </w:r>
      </w:hyperlink>
      <w:r w:rsidR="006B669F">
        <w:rPr>
          <w:rStyle w:val="Strong"/>
          <w:b w:val="0"/>
        </w:rPr>
        <w:t xml:space="preserve"> </w:t>
      </w:r>
      <w:r w:rsidR="00673F54" w:rsidRPr="00735B95">
        <w:rPr>
          <w:rStyle w:val="Strong"/>
          <w:b w:val="0"/>
        </w:rPr>
        <w:t xml:space="preserve">by </w:t>
      </w:r>
      <w:r w:rsidR="00033F15">
        <w:rPr>
          <w:rStyle w:val="Strong"/>
          <w:b w:val="0"/>
        </w:rPr>
        <w:t>August</w:t>
      </w:r>
      <w:r w:rsidR="00D41503">
        <w:rPr>
          <w:rStyle w:val="Strong"/>
          <w:b w:val="0"/>
        </w:rPr>
        <w:t xml:space="preserve"> </w:t>
      </w:r>
      <w:r w:rsidR="00033F15">
        <w:rPr>
          <w:rStyle w:val="Strong"/>
          <w:b w:val="0"/>
        </w:rPr>
        <w:t>30</w:t>
      </w:r>
      <w:r w:rsidR="00D41503">
        <w:rPr>
          <w:rStyle w:val="Strong"/>
          <w:b w:val="0"/>
        </w:rPr>
        <w:t>, 202</w:t>
      </w:r>
      <w:r w:rsidR="003134D5">
        <w:rPr>
          <w:rStyle w:val="Strong"/>
          <w:b w:val="0"/>
        </w:rPr>
        <w:t>4</w:t>
      </w:r>
      <w:r w:rsidR="00D41503">
        <w:rPr>
          <w:rStyle w:val="Strong"/>
          <w:b w:val="0"/>
        </w:rPr>
        <w:t xml:space="preserve"> by 5:00PM </w:t>
      </w:r>
      <w:r w:rsidR="000433BB" w:rsidRPr="00735B95">
        <w:rPr>
          <w:rStyle w:val="Strong"/>
          <w:b w:val="0"/>
        </w:rPr>
        <w:t xml:space="preserve">MST/MDT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32"/>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05802A19" w14:textId="5D2FE699"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233" w:name="_Toc314722208"/>
    </w:p>
    <w:p w14:paraId="283A5D28" w14:textId="77777777" w:rsidR="00961A6B" w:rsidRPr="00735B95" w:rsidRDefault="00961A6B" w:rsidP="00961A6B">
      <w:pPr>
        <w:jc w:val="center"/>
        <w:rPr>
          <w:b/>
          <w:sz w:val="32"/>
          <w:szCs w:val="32"/>
        </w:rPr>
      </w:pPr>
    </w:p>
    <w:p w14:paraId="621492AF" w14:textId="5004DDF6" w:rsidR="00631C08" w:rsidRPr="00735B95" w:rsidRDefault="00673F54" w:rsidP="00961A6B">
      <w:pPr>
        <w:jc w:val="center"/>
        <w:rPr>
          <w:b/>
          <w:sz w:val="32"/>
          <w:szCs w:val="32"/>
        </w:rPr>
      </w:pPr>
      <w:r w:rsidRPr="00735B95">
        <w:rPr>
          <w:b/>
          <w:sz w:val="32"/>
          <w:szCs w:val="32"/>
        </w:rPr>
        <w:t xml:space="preserve">RFP # </w:t>
      </w:r>
      <w:r w:rsidR="00553B75">
        <w:rPr>
          <w:b/>
          <w:sz w:val="32"/>
          <w:szCs w:val="32"/>
        </w:rPr>
        <w:t>2</w:t>
      </w:r>
      <w:r w:rsidR="003134D5">
        <w:rPr>
          <w:b/>
          <w:sz w:val="32"/>
          <w:szCs w:val="32"/>
        </w:rPr>
        <w:t>4</w:t>
      </w:r>
      <w:r w:rsidR="00553B75">
        <w:rPr>
          <w:b/>
          <w:sz w:val="32"/>
          <w:szCs w:val="32"/>
        </w:rPr>
        <w:t>-92400-00001</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33"/>
    </w:p>
    <w:p w14:paraId="662250E4" w14:textId="77777777" w:rsidR="00673F54" w:rsidRPr="00735B95" w:rsidRDefault="00673F54" w:rsidP="00961A6B">
      <w:pPr>
        <w:jc w:val="center"/>
        <w:rPr>
          <w:b/>
          <w:sz w:val="32"/>
          <w:szCs w:val="32"/>
        </w:rPr>
      </w:pPr>
      <w:bookmarkStart w:id="234" w:name="_Toc314722209"/>
      <w:r w:rsidRPr="00735B95">
        <w:rPr>
          <w:b/>
          <w:sz w:val="32"/>
          <w:szCs w:val="32"/>
        </w:rPr>
        <w:t>FOR:</w:t>
      </w:r>
      <w:bookmarkEnd w:id="234"/>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7712AAB8"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553B75">
        <w:t>Public Education Department</w:t>
      </w:r>
      <w:r w:rsidR="006B692B" w:rsidRPr="00735B95">
        <w:t xml:space="preserve"> </w:t>
      </w:r>
      <w:r w:rsidRPr="00735B95">
        <w:t xml:space="preserve">via e-mail at: </w:t>
      </w:r>
    </w:p>
    <w:p w14:paraId="791378CB" w14:textId="77777777" w:rsidR="00CF05C0" w:rsidRPr="00735B95" w:rsidRDefault="00CF05C0" w:rsidP="00673F54"/>
    <w:p w14:paraId="7B0DFAE1" w14:textId="7DBB0338" w:rsidR="006B692B" w:rsidRPr="00735B95" w:rsidRDefault="006B692B" w:rsidP="00A429BF">
      <w:pPr>
        <w:ind w:firstLine="720"/>
      </w:pPr>
      <w:r w:rsidRPr="00735B95">
        <w:t>Name:</w:t>
      </w:r>
      <w:r w:rsidRPr="00735B95">
        <w:tab/>
      </w:r>
      <w:r w:rsidRPr="00735B95">
        <w:tab/>
      </w:r>
      <w:r w:rsidR="006B669F">
        <w:t>Vincent Baca</w:t>
      </w:r>
      <w:r w:rsidR="003843A3" w:rsidRPr="00735B95">
        <w:t xml:space="preserve"> </w:t>
      </w:r>
    </w:p>
    <w:p w14:paraId="625E82BF" w14:textId="08446D72" w:rsidR="00673F54" w:rsidRPr="00735B95" w:rsidRDefault="00673F54" w:rsidP="00673F54">
      <w:r w:rsidRPr="00735B95">
        <w:tab/>
        <w:t>Email:</w:t>
      </w:r>
      <w:r w:rsidRPr="00735B95">
        <w:tab/>
      </w:r>
      <w:r w:rsidRPr="00735B95">
        <w:tab/>
      </w:r>
      <w:hyperlink r:id="rId34" w:history="1">
        <w:r w:rsidR="006B669F" w:rsidRPr="0082087C">
          <w:rPr>
            <w:rStyle w:val="Hyperlink"/>
          </w:rPr>
          <w:t>Vincent.Baca@ped.nm.gov</w:t>
        </w:r>
      </w:hyperlink>
      <w:r w:rsidR="006B669F">
        <w:t xml:space="preserve"> </w:t>
      </w:r>
    </w:p>
    <w:p w14:paraId="5ECAC0B6" w14:textId="77777777" w:rsidR="00673F54" w:rsidRPr="00735B95" w:rsidRDefault="00673F54" w:rsidP="00673F54"/>
    <w:p w14:paraId="234FF277" w14:textId="1C9AE6DF" w:rsidR="00673F54" w:rsidRPr="00735B95" w:rsidRDefault="00CF05C0" w:rsidP="00673F54">
      <w:r w:rsidRPr="00735B95">
        <w:t>Forms must be submitted n</w:t>
      </w:r>
      <w:r w:rsidR="00673F54" w:rsidRPr="00735B95">
        <w:t>o later than</w:t>
      </w:r>
      <w:r w:rsidR="00033F15">
        <w:t xml:space="preserve"> </w:t>
      </w:r>
      <w:proofErr w:type="spellStart"/>
      <w:r w:rsidR="00033F15">
        <w:t>Septmber</w:t>
      </w:r>
      <w:proofErr w:type="spellEnd"/>
      <w:r w:rsidR="00D41503">
        <w:t xml:space="preserve"> </w:t>
      </w:r>
      <w:r w:rsidR="00033F15">
        <w:t>6</w:t>
      </w:r>
      <w:r w:rsidR="00D41503">
        <w:t>, 202</w:t>
      </w:r>
      <w:r w:rsidR="003134D5">
        <w:t>4</w:t>
      </w:r>
      <w:r w:rsidR="00D41503">
        <w:t xml:space="preserve"> by 5:00PM</w:t>
      </w:r>
      <w:r w:rsidR="00673F54" w:rsidRPr="00D41503">
        <w:rPr>
          <w:b/>
        </w:rPr>
        <w:t>,</w:t>
      </w:r>
      <w:r w:rsidR="00673F54" w:rsidRPr="00735B95">
        <w:t xml:space="preserve"> 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6DA98937"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553B75">
        <w:t xml:space="preserve">(505) 819-1976 &amp; </w:t>
      </w:r>
      <w:hyperlink r:id="rId35" w:history="1">
        <w:r w:rsidR="00553B75" w:rsidRPr="0082087C">
          <w:rPr>
            <w:rStyle w:val="Hyperlink"/>
          </w:rPr>
          <w:t>Vincent.Baca@ped.nm.gov</w:t>
        </w:r>
      </w:hyperlink>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6B669F">
        <w:tc>
          <w:tcPr>
            <w:tcW w:w="3978" w:type="dxa"/>
            <w:tcBorders>
              <w:top w:val="single" w:sz="4" w:space="0" w:color="auto"/>
              <w:left w:val="single" w:sz="4" w:space="0" w:color="auto"/>
              <w:bottom w:val="single" w:sz="4" w:space="0" w:color="auto"/>
              <w:right w:val="single" w:sz="4" w:space="0" w:color="auto"/>
            </w:tcBorders>
            <w:shd w:val="clear" w:color="auto" w:fill="auto"/>
          </w:tcPr>
          <w:p w14:paraId="3E55BD80" w14:textId="77777777" w:rsidR="009A19E2" w:rsidRPr="006B669F" w:rsidRDefault="009A19E2" w:rsidP="009A19E2">
            <w:pPr>
              <w:keepNext/>
              <w:outlineLvl w:val="5"/>
              <w:rPr>
                <w:bCs/>
              </w:rPr>
            </w:pPr>
            <w:r w:rsidRPr="006B669F">
              <w:rPr>
                <w:b/>
                <w:bCs/>
              </w:rPr>
              <w:t>Technical environment</w:t>
            </w:r>
            <w:r w:rsidR="00F0645F" w:rsidRPr="006B669F">
              <w:rPr>
                <w:b/>
                <w:bCs/>
              </w:rPr>
              <w:t xml:space="preserve"> for the project </w:t>
            </w:r>
            <w:proofErr w:type="gramStart"/>
            <w:r w:rsidR="00F0645F" w:rsidRPr="006B669F">
              <w:rPr>
                <w:b/>
                <w:bCs/>
              </w:rPr>
              <w:t>your</w:t>
            </w:r>
            <w:proofErr w:type="gramEnd"/>
            <w:r w:rsidR="00F0645F" w:rsidRPr="006B669F">
              <w:rPr>
                <w:b/>
                <w:bCs/>
              </w:rPr>
              <w:t xml:space="preserve"> providing a reference</w:t>
            </w:r>
            <w:r w:rsidRPr="006B669F">
              <w:rPr>
                <w:b/>
                <w:bCs/>
              </w:rPr>
              <w:t xml:space="preserve"> </w:t>
            </w:r>
            <w:r w:rsidRPr="006B669F">
              <w:rPr>
                <w:bCs/>
              </w:rPr>
              <w:t>(i.e., Software applications, Internet capabilities, Data communications, Network, Hardware);</w:t>
            </w:r>
          </w:p>
          <w:p w14:paraId="7A53BF1F" w14:textId="77777777" w:rsidR="009A19E2" w:rsidRPr="00735B95" w:rsidRDefault="009A19E2" w:rsidP="009A19E2">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5"/>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77777777" w:rsidR="00673F54" w:rsidRPr="00735B95" w:rsidRDefault="00673F54" w:rsidP="006D48F5">
      <w:pPr>
        <w:numPr>
          <w:ilvl w:val="0"/>
          <w:numId w:val="6"/>
        </w:numPr>
      </w:pPr>
      <w:r w:rsidRPr="00735B95">
        <w:t>What is your level of satisfaction with hard-copy 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lastRenderedPageBreak/>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64A0633A"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C904E7">
        <w:t xml:space="preserve">, </w:t>
      </w:r>
      <w:proofErr w:type="spellStart"/>
      <w:r w:rsidR="00C904E7">
        <w:t>plese</w:t>
      </w:r>
      <w:proofErr w:type="spellEnd"/>
      <w:r w:rsidR="00C904E7">
        <w:t>,</w:t>
      </w:r>
      <w:r w:rsidRPr="00735B95">
        <w:t xml:space="preserve"> comment on the skills, knowledge, behaviors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7"/>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73CB10B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7777777" w:rsidR="00661250" w:rsidRDefault="00661250" w:rsidP="0047710B">
      <w:pPr>
        <w:tabs>
          <w:tab w:val="left" w:pos="720"/>
        </w:tabs>
      </w:pPr>
    </w:p>
    <w:p w14:paraId="74DA3D46" w14:textId="77777777" w:rsidR="002D6BE3" w:rsidRDefault="002D6BE3" w:rsidP="0047710B">
      <w:pPr>
        <w:tabs>
          <w:tab w:val="left" w:pos="720"/>
        </w:tabs>
      </w:pPr>
    </w:p>
    <w:p w14:paraId="4D798ACF" w14:textId="77777777" w:rsidR="002D6BE3" w:rsidRDefault="002D6BE3" w:rsidP="0047710B">
      <w:pPr>
        <w:tabs>
          <w:tab w:val="left" w:pos="720"/>
        </w:tabs>
      </w:pPr>
    </w:p>
    <w:p w14:paraId="03D79DC1" w14:textId="77777777" w:rsidR="002D6BE3" w:rsidRDefault="002D6BE3" w:rsidP="0047710B">
      <w:pPr>
        <w:tabs>
          <w:tab w:val="left" w:pos="720"/>
        </w:tabs>
      </w:pPr>
    </w:p>
    <w:p w14:paraId="7E6E2ABF" w14:textId="77777777" w:rsidR="002D6BE3" w:rsidRDefault="002D6BE3" w:rsidP="0047710B">
      <w:pPr>
        <w:tabs>
          <w:tab w:val="left" w:pos="720"/>
        </w:tabs>
      </w:pPr>
    </w:p>
    <w:p w14:paraId="15B0CE4B" w14:textId="77777777" w:rsidR="002D6BE3" w:rsidRDefault="002D6BE3" w:rsidP="0047710B">
      <w:pPr>
        <w:tabs>
          <w:tab w:val="left" w:pos="720"/>
        </w:tabs>
      </w:pPr>
    </w:p>
    <w:p w14:paraId="4384CBD1" w14:textId="77777777" w:rsidR="002D6BE3" w:rsidRDefault="002D6BE3" w:rsidP="0047710B">
      <w:pPr>
        <w:tabs>
          <w:tab w:val="left" w:pos="720"/>
        </w:tabs>
      </w:pPr>
    </w:p>
    <w:p w14:paraId="0B8649B2" w14:textId="77777777" w:rsidR="002D6BE3" w:rsidRDefault="002D6BE3" w:rsidP="0047710B">
      <w:pPr>
        <w:tabs>
          <w:tab w:val="left" w:pos="720"/>
        </w:tabs>
      </w:pPr>
    </w:p>
    <w:p w14:paraId="7A082FD2" w14:textId="77777777" w:rsidR="002D6BE3" w:rsidRDefault="002D6BE3" w:rsidP="0047710B">
      <w:pPr>
        <w:tabs>
          <w:tab w:val="left" w:pos="720"/>
        </w:tabs>
      </w:pPr>
    </w:p>
    <w:p w14:paraId="00E0CAF8" w14:textId="77777777" w:rsidR="002D6BE3" w:rsidRDefault="002D6BE3" w:rsidP="0047710B">
      <w:pPr>
        <w:tabs>
          <w:tab w:val="left" w:pos="720"/>
        </w:tabs>
      </w:pPr>
    </w:p>
    <w:p w14:paraId="3EC2B4CF" w14:textId="77777777" w:rsidR="002D6BE3" w:rsidRDefault="002D6BE3" w:rsidP="0047710B">
      <w:pPr>
        <w:tabs>
          <w:tab w:val="left" w:pos="720"/>
        </w:tabs>
      </w:pPr>
    </w:p>
    <w:p w14:paraId="4C2F8715" w14:textId="77777777" w:rsidR="002D6BE3" w:rsidRDefault="002D6BE3" w:rsidP="0047710B">
      <w:pPr>
        <w:tabs>
          <w:tab w:val="left" w:pos="720"/>
        </w:tabs>
      </w:pPr>
    </w:p>
    <w:p w14:paraId="73F4CA89" w14:textId="77777777" w:rsidR="002D6BE3" w:rsidRDefault="002D6BE3" w:rsidP="0047710B">
      <w:pPr>
        <w:tabs>
          <w:tab w:val="left" w:pos="720"/>
        </w:tabs>
      </w:pPr>
    </w:p>
    <w:p w14:paraId="67C2299A" w14:textId="77777777" w:rsidR="002D6BE3" w:rsidRDefault="002D6BE3" w:rsidP="0047710B">
      <w:pPr>
        <w:tabs>
          <w:tab w:val="left" w:pos="720"/>
        </w:tabs>
      </w:pPr>
    </w:p>
    <w:p w14:paraId="3764696B" w14:textId="77777777" w:rsidR="002D6BE3" w:rsidRDefault="002D6BE3" w:rsidP="0047710B">
      <w:pPr>
        <w:tabs>
          <w:tab w:val="left" w:pos="720"/>
        </w:tabs>
      </w:pPr>
    </w:p>
    <w:p w14:paraId="34E6BEC8" w14:textId="77777777" w:rsidR="002D6BE3" w:rsidRDefault="002D6BE3" w:rsidP="0047710B">
      <w:pPr>
        <w:tabs>
          <w:tab w:val="left" w:pos="720"/>
        </w:tabs>
      </w:pPr>
    </w:p>
    <w:p w14:paraId="78544870" w14:textId="77777777" w:rsidR="002D6BE3" w:rsidRDefault="002D6BE3" w:rsidP="0047710B">
      <w:pPr>
        <w:tabs>
          <w:tab w:val="left" w:pos="720"/>
        </w:tabs>
      </w:pPr>
    </w:p>
    <w:p w14:paraId="4ACBDABF" w14:textId="77777777" w:rsidR="002D6BE3" w:rsidRDefault="002D6BE3" w:rsidP="0047710B">
      <w:pPr>
        <w:tabs>
          <w:tab w:val="left" w:pos="720"/>
        </w:tabs>
      </w:pPr>
    </w:p>
    <w:p w14:paraId="0175BDBD" w14:textId="77777777" w:rsidR="002D6BE3" w:rsidRDefault="002D6BE3" w:rsidP="0047710B">
      <w:pPr>
        <w:tabs>
          <w:tab w:val="left" w:pos="720"/>
        </w:tabs>
      </w:pPr>
    </w:p>
    <w:p w14:paraId="22E09A06" w14:textId="77777777" w:rsidR="002D6BE3" w:rsidRDefault="002D6BE3" w:rsidP="0047710B">
      <w:pPr>
        <w:tabs>
          <w:tab w:val="left" w:pos="720"/>
        </w:tabs>
      </w:pPr>
    </w:p>
    <w:p w14:paraId="0E5767F4" w14:textId="77777777" w:rsidR="002D6BE3" w:rsidRDefault="002D6BE3" w:rsidP="0047710B">
      <w:pPr>
        <w:tabs>
          <w:tab w:val="left" w:pos="720"/>
        </w:tabs>
      </w:pPr>
    </w:p>
    <w:p w14:paraId="6D0C26E7" w14:textId="77777777" w:rsidR="002D6BE3" w:rsidRDefault="002D6BE3" w:rsidP="0047710B">
      <w:pPr>
        <w:tabs>
          <w:tab w:val="left" w:pos="720"/>
        </w:tabs>
      </w:pPr>
    </w:p>
    <w:p w14:paraId="7AD1B0CE" w14:textId="77777777" w:rsidR="002D6BE3" w:rsidRDefault="002D6BE3" w:rsidP="0047710B">
      <w:pPr>
        <w:tabs>
          <w:tab w:val="left" w:pos="720"/>
        </w:tabs>
      </w:pPr>
    </w:p>
    <w:p w14:paraId="09893185" w14:textId="77777777" w:rsidR="002D6BE3" w:rsidRDefault="002D6BE3" w:rsidP="0047710B">
      <w:pPr>
        <w:tabs>
          <w:tab w:val="left" w:pos="720"/>
        </w:tabs>
      </w:pPr>
    </w:p>
    <w:p w14:paraId="07EC6EFB" w14:textId="77777777" w:rsidR="002D6BE3" w:rsidRPr="002A010A" w:rsidRDefault="002D6BE3" w:rsidP="009576AB">
      <w:pPr>
        <w:jc w:val="center"/>
        <w:rPr>
          <w:b/>
          <w:sz w:val="36"/>
          <w:szCs w:val="36"/>
        </w:rPr>
      </w:pPr>
      <w:r w:rsidRPr="002A010A">
        <w:rPr>
          <w:b/>
        </w:rPr>
        <w:lastRenderedPageBreak/>
        <w:t>STATE OF NEW MEXICO</w:t>
      </w:r>
    </w:p>
    <w:p w14:paraId="146A3906" w14:textId="77777777" w:rsidR="002D6BE3" w:rsidRPr="002A010A" w:rsidRDefault="002D6BE3" w:rsidP="009576AB">
      <w:pPr>
        <w:jc w:val="center"/>
      </w:pPr>
    </w:p>
    <w:p w14:paraId="4A1A6A9A" w14:textId="77777777" w:rsidR="002D6BE3" w:rsidRPr="00AB4C9F" w:rsidRDefault="002D6BE3" w:rsidP="009576AB">
      <w:pPr>
        <w:jc w:val="center"/>
        <w:rPr>
          <w:b/>
        </w:rPr>
      </w:pPr>
      <w:r w:rsidRPr="000509F1">
        <w:rPr>
          <w:b/>
        </w:rPr>
        <w:t>Public Education Department</w:t>
      </w:r>
    </w:p>
    <w:p w14:paraId="72788476" w14:textId="77777777" w:rsidR="002D6BE3" w:rsidRPr="00AB4C9F" w:rsidRDefault="002D6BE3" w:rsidP="009576AB"/>
    <w:p w14:paraId="147EA000" w14:textId="77777777" w:rsidR="002D6BE3" w:rsidRPr="00AB4C9F" w:rsidRDefault="002D6BE3" w:rsidP="009576AB">
      <w:pPr>
        <w:jc w:val="center"/>
      </w:pPr>
      <w:r w:rsidRPr="00AB4C9F">
        <w:t>INFORMATION TECHNOLOGY AGREEMENT</w:t>
      </w:r>
    </w:p>
    <w:p w14:paraId="58CCE0A9" w14:textId="77777777" w:rsidR="002D6BE3" w:rsidRPr="00AB4C9F" w:rsidRDefault="002D6BE3" w:rsidP="009576AB">
      <w:pPr>
        <w:jc w:val="center"/>
      </w:pPr>
      <w:r w:rsidRPr="00AB4C9F">
        <w:t>Agreement No.________________</w:t>
      </w:r>
    </w:p>
    <w:p w14:paraId="46D3AA3B" w14:textId="77777777" w:rsidR="002D6BE3" w:rsidRPr="00AB4C9F" w:rsidRDefault="002D6BE3" w:rsidP="009576AB"/>
    <w:p w14:paraId="4136766B" w14:textId="77777777" w:rsidR="002D6BE3" w:rsidRPr="00AB4C9F" w:rsidRDefault="002D6BE3" w:rsidP="009576AB"/>
    <w:p w14:paraId="6169D0AB" w14:textId="26A039EF" w:rsidR="002D6BE3" w:rsidRPr="00AB4C9F" w:rsidRDefault="002D6BE3" w:rsidP="00D0002F">
      <w:pPr>
        <w:suppressAutoHyphens/>
        <w:rPr>
          <w:lang w:eastAsia="ar-SA"/>
        </w:rPr>
      </w:pPr>
      <w:r w:rsidRPr="00AB4C9F">
        <w:t xml:space="preserve">THIS INFORMATION TECHNOLOGY AGREEMENT (this “Agreement”) is made by and between the State of New Mexico (the “State”), </w:t>
      </w:r>
      <w:r w:rsidRPr="000509F1">
        <w:rPr>
          <w:b/>
        </w:rPr>
        <w:t>Public Education Department (NMPED)</w:t>
      </w:r>
      <w:r w:rsidRPr="00AB4C9F">
        <w:t xml:space="preserve">, hereinafter referred to as “Procuring Agency” and, hereinafter referred to as “Contractor” and collectively the parties are hereinafter referred to as the “Parties.” </w:t>
      </w:r>
      <w:r w:rsidRPr="00AB4C9F">
        <w:rPr>
          <w:lang w:eastAsia="ar-SA"/>
        </w:rPr>
        <w:t>This Agreement must be approved by the Department of Information Technology (“DoIT”).</w:t>
      </w:r>
    </w:p>
    <w:p w14:paraId="33771C3E" w14:textId="77777777" w:rsidR="002D6BE3" w:rsidRPr="00AB4C9F" w:rsidRDefault="002D6BE3" w:rsidP="009576AB"/>
    <w:p w14:paraId="7B83547B" w14:textId="77777777" w:rsidR="002D6BE3" w:rsidRPr="00AB4C9F" w:rsidRDefault="002D6BE3" w:rsidP="00D15F18">
      <w:r w:rsidRPr="00AB4C9F">
        <w:t xml:space="preserve">WHEREAS, pursuant to the Procurement Code, NMSA 1978 13-1-28 </w:t>
      </w:r>
      <w:r w:rsidRPr="00AB4C9F">
        <w:rPr>
          <w:i/>
        </w:rPr>
        <w:t>et seq.</w:t>
      </w:r>
      <w:r w:rsidRPr="00AB4C9F">
        <w:t xml:space="preserve">; and Procurement Code, NMAC 1.4.1 </w:t>
      </w:r>
      <w:r w:rsidRPr="00AB4C9F">
        <w:rPr>
          <w:i/>
        </w:rPr>
        <w:t>et seq.</w:t>
      </w:r>
      <w:r w:rsidRPr="00AB4C9F">
        <w:t>;] Contractor has held itself out as an expert in implementing the Scope of Work attached hereto and Procuring Agency has selected Contractor as the offeror most advantageous to the State; and</w:t>
      </w:r>
    </w:p>
    <w:p w14:paraId="784CEA57" w14:textId="77777777" w:rsidR="002D6BE3" w:rsidRPr="00AB4C9F" w:rsidRDefault="002D6BE3" w:rsidP="00D15F18"/>
    <w:p w14:paraId="39C70EF5" w14:textId="59A2A62E" w:rsidR="002D6BE3" w:rsidRPr="00AB4C9F" w:rsidRDefault="002D6BE3" w:rsidP="00D15F18">
      <w:proofErr w:type="gramStart"/>
      <w:r w:rsidRPr="00AB4C9F">
        <w:t>WHEREAS,</w:t>
      </w:r>
      <w:proofErr w:type="gramEnd"/>
      <w:r w:rsidRPr="00AB4C9F">
        <w:t xml:space="preserve"> all terms and conditions of the </w:t>
      </w:r>
      <w:r w:rsidRPr="000509F1">
        <w:rPr>
          <w:b/>
        </w:rPr>
        <w:t>RFP Number 24-92400-00001</w:t>
      </w:r>
      <w:r w:rsidRPr="000509F1">
        <w:t xml:space="preserve"> </w:t>
      </w:r>
      <w:r w:rsidRPr="00AB4C9F">
        <w:t>and Contractor’s response to such document(s) are incorporated herein by reference; and]</w:t>
      </w:r>
    </w:p>
    <w:p w14:paraId="24959084" w14:textId="77777777" w:rsidR="002D6BE3" w:rsidRPr="00AB4C9F" w:rsidRDefault="002D6BE3" w:rsidP="00D15F18"/>
    <w:p w14:paraId="18D5E4AF" w14:textId="77777777" w:rsidR="002D6BE3" w:rsidRPr="002A010A" w:rsidRDefault="002D6BE3" w:rsidP="009576AB">
      <w:bookmarkStart w:id="235" w:name="_Hlk24548543"/>
      <w:r w:rsidRPr="00AB4C9F">
        <w:rPr>
          <w:b/>
          <w:bCs/>
        </w:rPr>
        <w:t>THEREFORE, IT IS MUTUALLY AGREED BETWEEN THE PA</w:t>
      </w:r>
      <w:r w:rsidRPr="002A010A">
        <w:rPr>
          <w:b/>
          <w:bCs/>
        </w:rPr>
        <w:t>RTIES:</w:t>
      </w:r>
      <w:bookmarkEnd w:id="235"/>
    </w:p>
    <w:p w14:paraId="60B2C10C" w14:textId="77777777" w:rsidR="002D6BE3" w:rsidRPr="002A010A" w:rsidRDefault="002D6BE3" w:rsidP="009576AB"/>
    <w:p w14:paraId="44A4E165" w14:textId="77777777" w:rsidR="002D6BE3" w:rsidRPr="002A010A" w:rsidRDefault="002D6BE3" w:rsidP="009576AB">
      <w:bookmarkStart w:id="236" w:name="_Hlk14961749"/>
    </w:p>
    <w:p w14:paraId="0467B916" w14:textId="77777777" w:rsidR="002D6BE3" w:rsidRPr="002A010A" w:rsidRDefault="002D6BE3" w:rsidP="00312ACD">
      <w:pPr>
        <w:jc w:val="center"/>
      </w:pPr>
      <w:r>
        <w:rPr>
          <w:b/>
          <w:bCs/>
          <w:u w:val="single"/>
        </w:rPr>
        <w:t>A</w:t>
      </w:r>
      <w:r w:rsidRPr="002A010A">
        <w:rPr>
          <w:b/>
          <w:bCs/>
          <w:u w:val="single"/>
        </w:rPr>
        <w:t xml:space="preserve">RTICLE 1 – </w:t>
      </w:r>
      <w:r w:rsidRPr="002A010A">
        <w:rPr>
          <w:b/>
          <w:u w:val="single"/>
        </w:rPr>
        <w:t>DEFINITIONS</w:t>
      </w:r>
    </w:p>
    <w:p w14:paraId="1A3428DB" w14:textId="77777777" w:rsidR="002D6BE3" w:rsidRPr="002A010A" w:rsidRDefault="002D6BE3" w:rsidP="007C06F8">
      <w:pPr>
        <w:jc w:val="center"/>
        <w:rPr>
          <w:u w:val="single"/>
        </w:rPr>
      </w:pPr>
    </w:p>
    <w:p w14:paraId="5E10254F" w14:textId="77777777" w:rsidR="002D6BE3" w:rsidRPr="002A010A" w:rsidRDefault="002D6BE3" w:rsidP="00B90AC9">
      <w:pPr>
        <w:numPr>
          <w:ilvl w:val="0"/>
          <w:numId w:val="49"/>
        </w:numPr>
        <w:tabs>
          <w:tab w:val="clear" w:pos="1080"/>
          <w:tab w:val="num" w:pos="720"/>
        </w:tabs>
        <w:ind w:left="720"/>
      </w:pPr>
      <w:r w:rsidRPr="002A010A">
        <w:t>“</w:t>
      </w:r>
      <w:r w:rsidRPr="002A010A">
        <w:rPr>
          <w:u w:val="single"/>
        </w:rPr>
        <w:t>Acceptance,” “Accept” or “Accepted</w:t>
      </w:r>
      <w:r w:rsidRPr="002A010A">
        <w:t xml:space="preserve">” means the approval, following Quality Assurance, of all the Deliverables by Procuring Agency’s </w:t>
      </w:r>
      <w:r>
        <w:t>ELR (“ELR”)</w:t>
      </w:r>
      <w:r w:rsidRPr="002A010A">
        <w:t>.</w:t>
      </w:r>
    </w:p>
    <w:p w14:paraId="2C743A0B" w14:textId="77777777" w:rsidR="002D6BE3" w:rsidRPr="002A010A" w:rsidRDefault="002D6BE3" w:rsidP="00B90AC9">
      <w:pPr>
        <w:numPr>
          <w:ilvl w:val="0"/>
          <w:numId w:val="49"/>
        </w:numPr>
        <w:tabs>
          <w:tab w:val="clear" w:pos="1080"/>
          <w:tab w:val="num" w:pos="720"/>
        </w:tabs>
        <w:ind w:left="720"/>
      </w:pPr>
      <w:r w:rsidRPr="002A010A">
        <w:t>“</w:t>
      </w:r>
      <w:r w:rsidRPr="002A010A">
        <w:rPr>
          <w:u w:val="single"/>
        </w:rPr>
        <w:t>Agency CIO</w:t>
      </w:r>
      <w:r w:rsidRPr="001C4776">
        <w:t xml:space="preserve">” </w:t>
      </w:r>
      <w:r w:rsidRPr="002A010A">
        <w:t>means Procuring Agency’s Chief Information Officer.</w:t>
      </w:r>
    </w:p>
    <w:p w14:paraId="01E37285" w14:textId="77777777" w:rsidR="002D6BE3" w:rsidRPr="002A010A" w:rsidRDefault="002D6BE3" w:rsidP="00B90AC9">
      <w:pPr>
        <w:numPr>
          <w:ilvl w:val="0"/>
          <w:numId w:val="49"/>
        </w:numPr>
        <w:tabs>
          <w:tab w:val="clear" w:pos="1080"/>
          <w:tab w:val="num" w:pos="720"/>
        </w:tabs>
        <w:ind w:left="720"/>
      </w:pPr>
      <w:r w:rsidRPr="002A010A">
        <w:t>“</w:t>
      </w:r>
      <w:r w:rsidRPr="002A010A">
        <w:rPr>
          <w:u w:val="single"/>
        </w:rPr>
        <w:t>Application Deployment Package” or “ADP</w:t>
      </w:r>
      <w:r w:rsidRPr="001C4776">
        <w:t>”</w:t>
      </w:r>
      <w:r w:rsidRPr="002A010A">
        <w:t xml:space="preserve"> means Contractor’s centralized and systematic delivery of </w:t>
      </w:r>
      <w:proofErr w:type="gramStart"/>
      <w:r w:rsidRPr="002A010A">
        <w:t>business critical</w:t>
      </w:r>
      <w:proofErr w:type="gramEnd"/>
      <w:r w:rsidRPr="002A010A">
        <w:t xml:space="preserve"> applications, including the source code (for custom software), documentation, executable code and the deployment tools necessary to successfully install application software fixes, including Contractor’s Software related additions, modifications, or deletions.</w:t>
      </w:r>
    </w:p>
    <w:p w14:paraId="0DAD067A" w14:textId="77777777" w:rsidR="002D6BE3" w:rsidRPr="002A010A" w:rsidRDefault="002D6BE3" w:rsidP="008E0B56">
      <w:pPr>
        <w:ind w:left="720" w:hanging="720"/>
      </w:pPr>
      <w:r w:rsidRPr="002A010A">
        <w:t>D.</w:t>
      </w:r>
      <w:r w:rsidRPr="002A010A">
        <w:tab/>
        <w:t>“</w:t>
      </w:r>
      <w:r w:rsidRPr="002A010A">
        <w:rPr>
          <w:u w:val="single"/>
        </w:rPr>
        <w:t>Business Days</w:t>
      </w:r>
      <w:r w:rsidRPr="001C4776">
        <w:t>”</w:t>
      </w:r>
      <w:r w:rsidRPr="002A010A">
        <w:t xml:space="preserve"> means Monday through Friday, 7:30 a.m. (MST or MDT) to 5:30 p.m. except for Federal and State holidays.</w:t>
      </w:r>
    </w:p>
    <w:p w14:paraId="41DE259A" w14:textId="77777777" w:rsidR="002D6BE3" w:rsidRPr="002A010A" w:rsidRDefault="002D6BE3" w:rsidP="007C06F8">
      <w:pPr>
        <w:ind w:left="720" w:hanging="720"/>
      </w:pPr>
      <w:r w:rsidRPr="002A010A">
        <w:t>E.</w:t>
      </w:r>
      <w:r w:rsidRPr="002A010A">
        <w:tab/>
        <w:t>“</w:t>
      </w:r>
      <w:r w:rsidRPr="002A010A">
        <w:rPr>
          <w:u w:val="single"/>
        </w:rPr>
        <w:t>Change Request</w:t>
      </w:r>
      <w:r w:rsidRPr="002A010A">
        <w:t>” means a written document utilized by either Party to request changes or revisions in the Scope of Work – Exhibit A, attached hereto.</w:t>
      </w:r>
    </w:p>
    <w:p w14:paraId="02556708" w14:textId="77777777" w:rsidR="002D6BE3" w:rsidRPr="002A010A" w:rsidRDefault="002D6BE3" w:rsidP="007C06F8">
      <w:pPr>
        <w:ind w:left="720" w:hanging="720"/>
      </w:pPr>
      <w:r w:rsidRPr="002A010A">
        <w:t>F.</w:t>
      </w:r>
      <w:r w:rsidRPr="002A010A">
        <w:tab/>
        <w:t>“</w:t>
      </w:r>
      <w:r w:rsidRPr="002A010A">
        <w:rPr>
          <w:u w:val="single"/>
        </w:rPr>
        <w:t>Confidential Information</w:t>
      </w:r>
      <w:r w:rsidRPr="002A010A">
        <w:t xml:space="preserve">” means any communication or record (whether oral, written, electronically stored or transmitted, or in any other form) that consists of: (1) confidential Procuring Agency or client information as the term is defined in State and/or Federal statutes or regulations; (2) all non-public State budget, expense, payment and other financial information; (3) all attorney-client privileged work product; (4) all information designated by Procuring Agency or any other State office or agency as confidential, including all information designated as confidential under Federal and State statutes or </w:t>
      </w:r>
      <w:r w:rsidRPr="002A010A">
        <w:lastRenderedPageBreak/>
        <w:t>regulations; (5) unless publicly disclosed by Procuring Agency or the State, the pricing, payments, and terms and conditions of this Agreement, and (6) State information that has not been publicly disclosed and that is utilized, received, or maintained by Procuring Agency, Contractor, or other participating State agencies for the purpose of fulfilling a duty or obligation hereunder.</w:t>
      </w:r>
    </w:p>
    <w:p w14:paraId="215E4878" w14:textId="77777777" w:rsidR="002D6BE3" w:rsidRPr="002A010A" w:rsidRDefault="002D6BE3" w:rsidP="00BE62E2">
      <w:pPr>
        <w:ind w:left="720" w:hanging="720"/>
      </w:pPr>
      <w:r w:rsidRPr="002A010A">
        <w:t>G.</w:t>
      </w:r>
      <w:r w:rsidRPr="002A010A">
        <w:tab/>
        <w:t>“</w:t>
      </w:r>
      <w:r w:rsidRPr="002A010A">
        <w:rPr>
          <w:u w:val="single"/>
        </w:rPr>
        <w:t>Contract Manager</w:t>
      </w:r>
      <w:r w:rsidRPr="002A010A">
        <w:t xml:space="preserve">” means a Qualified Person designated by </w:t>
      </w:r>
      <w:proofErr w:type="gramStart"/>
      <w:r w:rsidRPr="002A010A">
        <w:t>Procuring</w:t>
      </w:r>
      <w:proofErr w:type="gramEnd"/>
      <w:r w:rsidRPr="002A010A">
        <w:t xml:space="preserve"> Agency who is responsible for all aspects of the administration of this Agreement. Under the terms of this Agreement, the Contract Manager will be </w:t>
      </w:r>
      <w:r w:rsidRPr="000509F1">
        <w:rPr>
          <w:b/>
          <w:bCs/>
          <w:highlight w:val="yellow"/>
        </w:rPr>
        <w:t>Clarissa Perea</w:t>
      </w:r>
      <w:r w:rsidRPr="002A010A">
        <w:t xml:space="preserve"> or his/her Representative. </w:t>
      </w:r>
    </w:p>
    <w:p w14:paraId="390EDDAB" w14:textId="77777777" w:rsidR="002D6BE3" w:rsidRPr="002A010A" w:rsidRDefault="002D6BE3" w:rsidP="00BE62E2">
      <w:pPr>
        <w:ind w:left="720" w:hanging="720"/>
      </w:pPr>
      <w:r w:rsidRPr="002A010A">
        <w:t>H.</w:t>
      </w:r>
      <w:r w:rsidRPr="002A010A">
        <w:tab/>
        <w:t>“</w:t>
      </w:r>
      <w:r w:rsidRPr="002A010A">
        <w:rPr>
          <w:u w:val="single"/>
        </w:rPr>
        <w:t>Data</w:t>
      </w:r>
      <w:r w:rsidRPr="002A010A">
        <w:t xml:space="preserve">” means a compilation, body, set or sets, of discrete information gathered by Procuring Agency and/or Contractor which </w:t>
      </w:r>
      <w:r>
        <w:t xml:space="preserve">Procuring Agency owns and/or controls and which </w:t>
      </w:r>
      <w:r w:rsidRPr="002A010A">
        <w:t>concerns, and may be utilized or manipulated by Procuring Agency and/or Contractor</w:t>
      </w:r>
      <w:r>
        <w:t>,</w:t>
      </w:r>
      <w:r w:rsidRPr="002A010A">
        <w:t xml:space="preserve"> to further Procuring Agency’s governmental interests, </w:t>
      </w:r>
      <w:r>
        <w:t xml:space="preserve">role and </w:t>
      </w:r>
      <w:r w:rsidRPr="002A010A">
        <w:t>mission</w:t>
      </w:r>
      <w:r>
        <w:t xml:space="preserve"> (“Mission”). Data includes, but is not limited to, </w:t>
      </w:r>
      <w:proofErr w:type="gramStart"/>
      <w:r>
        <w:t>Procuring</w:t>
      </w:r>
      <w:proofErr w:type="gramEnd"/>
      <w:r>
        <w:t xml:space="preserve"> Agency’s information, </w:t>
      </w:r>
      <w:proofErr w:type="gramStart"/>
      <w:r>
        <w:t>whether or not</w:t>
      </w:r>
      <w:proofErr w:type="gramEnd"/>
      <w:r>
        <w:t xml:space="preserve"> stored in one or more databases, Confidential Information and other internal information which affects or may affect </w:t>
      </w:r>
      <w:r w:rsidRPr="002A010A">
        <w:t xml:space="preserve">Procuring Agency’s </w:t>
      </w:r>
      <w:r>
        <w:t>ability to further its M</w:t>
      </w:r>
      <w:r w:rsidRPr="002A010A">
        <w:t>ission</w:t>
      </w:r>
      <w:r>
        <w:t>.</w:t>
      </w:r>
    </w:p>
    <w:p w14:paraId="0A5AAAD6" w14:textId="77777777" w:rsidR="002D6BE3" w:rsidRPr="002A010A" w:rsidRDefault="002D6BE3" w:rsidP="00BE62E2">
      <w:pPr>
        <w:ind w:left="720" w:hanging="720"/>
      </w:pPr>
      <w:r w:rsidRPr="002A010A">
        <w:t>I.</w:t>
      </w:r>
      <w:r w:rsidRPr="002A010A">
        <w:tab/>
        <w:t>“</w:t>
      </w:r>
      <w:r w:rsidRPr="002A010A">
        <w:rPr>
          <w:u w:val="single"/>
        </w:rPr>
        <w:t>Default</w:t>
      </w:r>
      <w:r w:rsidRPr="002A010A">
        <w:t>” means a violation or breach of this Agreement by a Party’s either: (1) failing to perform one’s own contractual obligations hereunder, or (2) by interfering with the other Party’s performance of its obligations hereunder.</w:t>
      </w:r>
    </w:p>
    <w:p w14:paraId="535892AE" w14:textId="77777777" w:rsidR="002D6BE3" w:rsidRPr="002A010A" w:rsidRDefault="002D6BE3" w:rsidP="007C06F8">
      <w:pPr>
        <w:ind w:left="720" w:hanging="720"/>
      </w:pPr>
      <w:r w:rsidRPr="002A010A">
        <w:t>J.</w:t>
      </w:r>
      <w:r w:rsidRPr="002A010A">
        <w:tab/>
        <w:t>“</w:t>
      </w:r>
      <w:r w:rsidRPr="002A010A">
        <w:rPr>
          <w:u w:val="single"/>
        </w:rPr>
        <w:t>Deliverable</w:t>
      </w:r>
      <w:r w:rsidRPr="002A010A">
        <w:t xml:space="preserve">” means the verifiable outcomes, results, the Services or products that Contractor will develop, perform, and/or produce and deliver to Procuring Agency according to the Scope of Work. </w:t>
      </w:r>
    </w:p>
    <w:p w14:paraId="08000D3C" w14:textId="77777777" w:rsidR="002D6BE3" w:rsidRPr="002A010A" w:rsidRDefault="002D6BE3" w:rsidP="002C0834">
      <w:pPr>
        <w:ind w:left="720" w:hanging="720"/>
      </w:pPr>
      <w:r w:rsidRPr="002A010A">
        <w:t>K.</w:t>
      </w:r>
      <w:r w:rsidRPr="002A010A">
        <w:tab/>
        <w:t>“</w:t>
      </w:r>
      <w:r w:rsidRPr="002A010A">
        <w:rPr>
          <w:u w:val="single"/>
        </w:rPr>
        <w:t>DoIT</w:t>
      </w:r>
      <w:r w:rsidRPr="002A010A">
        <w:t>” means the New Mexico State Department of Information Technology.</w:t>
      </w:r>
    </w:p>
    <w:p w14:paraId="0508591E" w14:textId="77777777" w:rsidR="002D6BE3" w:rsidRPr="002A010A" w:rsidRDefault="002D6BE3" w:rsidP="007C06F8">
      <w:pPr>
        <w:ind w:left="720" w:hanging="720"/>
      </w:pPr>
      <w:r w:rsidRPr="002A010A">
        <w:t>L.</w:t>
      </w:r>
      <w:r w:rsidRPr="002A010A">
        <w:tab/>
        <w:t>“</w:t>
      </w:r>
      <w:r w:rsidRPr="002A010A">
        <w:rPr>
          <w:u w:val="single"/>
        </w:rPr>
        <w:t>DoIT CIO</w:t>
      </w:r>
      <w:r w:rsidRPr="002A010A">
        <w:t>” means DoIT’s Cabinet Secretary or Chief Information Officer, who also serves as the State’s Chief Information Officer.</w:t>
      </w:r>
    </w:p>
    <w:p w14:paraId="2C4F8EB8" w14:textId="77777777" w:rsidR="002D6BE3" w:rsidRPr="002A010A" w:rsidRDefault="002D6BE3" w:rsidP="007C06F8">
      <w:pPr>
        <w:ind w:left="720" w:hanging="720"/>
      </w:pPr>
      <w:r w:rsidRPr="002A010A">
        <w:t>M.</w:t>
      </w:r>
      <w:r w:rsidRPr="002A010A">
        <w:tab/>
        <w:t>“</w:t>
      </w:r>
      <w:r w:rsidRPr="002A010A">
        <w:rPr>
          <w:u w:val="single"/>
        </w:rPr>
        <w:t>Employees</w:t>
      </w:r>
      <w:r w:rsidRPr="002A010A">
        <w:t xml:space="preserve">” means stockholders, directors, officers, employees and agents. </w:t>
      </w:r>
    </w:p>
    <w:p w14:paraId="0322F2E0" w14:textId="77777777" w:rsidR="002D6BE3" w:rsidRPr="002A010A" w:rsidRDefault="002D6BE3" w:rsidP="007C06F8">
      <w:pPr>
        <w:ind w:left="720" w:hanging="720"/>
      </w:pPr>
      <w:r w:rsidRPr="002A010A">
        <w:t>N.</w:t>
      </w:r>
      <w:r w:rsidRPr="002A010A">
        <w:tab/>
        <w:t>“</w:t>
      </w:r>
      <w:r w:rsidRPr="002A010A">
        <w:rPr>
          <w:u w:val="single"/>
        </w:rPr>
        <w:t>Escrow</w:t>
      </w:r>
      <w:r w:rsidRPr="002A010A">
        <w:t xml:space="preserve">” means a legal document (such as Source Code) delivered by Contractor to a </w:t>
      </w:r>
      <w:proofErr w:type="gramStart"/>
      <w:r w:rsidRPr="002A010A">
        <w:t>third party</w:t>
      </w:r>
      <w:proofErr w:type="gramEnd"/>
      <w:r w:rsidRPr="002A010A">
        <w:t xml:space="preserve"> escrow agent (“Escrow Agent”), and held by Escrow Agent until Procuring Agency Accepts one or more the Deliverables; in the event Contractor Defaults this Agreement, Procuring Agency will receive the legal document, </w:t>
      </w:r>
      <w:r w:rsidRPr="002A010A">
        <w:rPr>
          <w:i/>
          <w:iCs/>
        </w:rPr>
        <w:t>e.g.</w:t>
      </w:r>
      <w:r w:rsidRPr="002A010A">
        <w:t>, Source Code, from Escrow Agent.</w:t>
      </w:r>
    </w:p>
    <w:p w14:paraId="6ECC4088" w14:textId="77777777" w:rsidR="002D6BE3" w:rsidRPr="002A010A" w:rsidRDefault="002D6BE3" w:rsidP="007C06F8">
      <w:pPr>
        <w:ind w:left="720" w:hanging="720"/>
      </w:pPr>
      <w:r w:rsidRPr="002A010A">
        <w:rPr>
          <w:bCs/>
        </w:rPr>
        <w:t>O.</w:t>
      </w:r>
      <w:r w:rsidRPr="002A010A">
        <w:rPr>
          <w:bCs/>
        </w:rPr>
        <w:tab/>
        <w:t>“</w:t>
      </w:r>
      <w:r w:rsidRPr="002A010A">
        <w:rPr>
          <w:bCs/>
          <w:u w:val="single"/>
        </w:rPr>
        <w:t>Enhancement</w:t>
      </w:r>
      <w:r w:rsidRPr="002A010A">
        <w:rPr>
          <w:bCs/>
        </w:rPr>
        <w:t>”</w:t>
      </w:r>
      <w:r w:rsidRPr="002A010A">
        <w:t xml:space="preserve"> means any modification including addition(s), modification(s), or deletion(s) that, when Contractor makes or adds to a Deliverable, materially improves the Deliverable’s utility, efficiency, functional capability, or application (“Utility”). An error correction is not an Enhancement unless the Deliverable’s Utility is improved in Contractor’s process of making the error correction.</w:t>
      </w:r>
    </w:p>
    <w:p w14:paraId="2CD4945A" w14:textId="77777777" w:rsidR="002D6BE3" w:rsidRPr="002A010A" w:rsidRDefault="002D6BE3" w:rsidP="007C06F8">
      <w:pPr>
        <w:ind w:left="720" w:hanging="720"/>
      </w:pPr>
      <w:r w:rsidRPr="002A010A">
        <w:t>P.</w:t>
      </w:r>
      <w:r w:rsidRPr="002A010A">
        <w:tab/>
        <w:t>“</w:t>
      </w:r>
      <w:r w:rsidRPr="002A010A">
        <w:rPr>
          <w:u w:val="single"/>
        </w:rPr>
        <w:t>Executive Level Representative” or “ELR</w:t>
      </w:r>
      <w:r w:rsidRPr="001C4776">
        <w:t>”</w:t>
      </w:r>
      <w:r w:rsidRPr="002A010A">
        <w:t xml:space="preserve"> means the individual designated and empowered with the authority to represent and make decisions on behalf of Procuring Agency or the Representative of the Executive Level Representative.</w:t>
      </w:r>
    </w:p>
    <w:p w14:paraId="724BFD4F" w14:textId="77777777" w:rsidR="002D6BE3" w:rsidRPr="002A010A" w:rsidRDefault="002D6BE3" w:rsidP="00BE62E2">
      <w:r w:rsidRPr="002A010A">
        <w:t>Q.</w:t>
      </w:r>
      <w:r w:rsidRPr="002A010A">
        <w:tab/>
        <w:t>“</w:t>
      </w:r>
      <w:r w:rsidRPr="002A010A">
        <w:rPr>
          <w:u w:val="single"/>
        </w:rPr>
        <w:t>GRT</w:t>
      </w:r>
      <w:r w:rsidRPr="002A010A">
        <w:t xml:space="preserve">” means </w:t>
      </w:r>
      <w:smartTag w:uri="urn:schemas-microsoft-com:office:smarttags" w:element="State">
        <w:smartTag w:uri="urn:schemas-microsoft-com:office:smarttags" w:element="place">
          <w:r w:rsidRPr="002A010A">
            <w:t>New Mexico</w:t>
          </w:r>
        </w:smartTag>
      </w:smartTag>
      <w:r w:rsidRPr="002A010A">
        <w:t xml:space="preserve"> gross receipts tax.</w:t>
      </w:r>
    </w:p>
    <w:p w14:paraId="6841BDE0" w14:textId="77777777" w:rsidR="002D6BE3" w:rsidRPr="002A010A" w:rsidRDefault="002D6BE3" w:rsidP="00FD7366">
      <w:pPr>
        <w:ind w:left="720" w:hanging="720"/>
      </w:pPr>
      <w:r w:rsidRPr="002A010A">
        <w:t>R.</w:t>
      </w:r>
      <w:r w:rsidRPr="002A010A">
        <w:tab/>
        <w:t>"</w:t>
      </w:r>
      <w:r w:rsidRPr="002A010A">
        <w:rPr>
          <w:u w:val="single"/>
        </w:rPr>
        <w:t>GSD</w:t>
      </w:r>
      <w:r w:rsidRPr="002A010A">
        <w:t>" means the General Services Department; “GSD/CRB” means the General Services Department, Contracts Review Bureau.</w:t>
      </w:r>
    </w:p>
    <w:p w14:paraId="3D1E3615" w14:textId="77777777" w:rsidR="002D6BE3" w:rsidRPr="002A010A" w:rsidRDefault="002D6BE3" w:rsidP="00FD7366">
      <w:pPr>
        <w:ind w:left="720" w:hanging="720"/>
      </w:pPr>
      <w:r w:rsidRPr="002A010A">
        <w:t>S.</w:t>
      </w:r>
      <w:r w:rsidRPr="002A010A">
        <w:tab/>
        <w:t>“</w:t>
      </w:r>
      <w:r w:rsidRPr="002A010A">
        <w:rPr>
          <w:u w:val="single"/>
        </w:rPr>
        <w:t>Intellectual Property (IP)</w:t>
      </w:r>
      <w:r w:rsidRPr="002A010A">
        <w:t xml:space="preserve">” means any and all proprietary information or material, whether tangible or intangible, whether derived, embodied, composed or comprised of any hard copy, soft copy, electronic format, hardware, firmware, software or manifested in any other form, whether solid, liquid or vapor, that consists of, or is directly or indirectly related to, </w:t>
      </w:r>
      <w:r>
        <w:t>K</w:t>
      </w:r>
      <w:r w:rsidRPr="002A010A">
        <w:t xml:space="preserve">now </w:t>
      </w:r>
      <w:r>
        <w:t>Ho</w:t>
      </w:r>
      <w:r w:rsidRPr="002A010A">
        <w:t xml:space="preserve">w, trade secrets, copyrightable material, patent protected or protectable inventions and/or information, U.S. and foreign patent applications and patents, service marks, </w:t>
      </w:r>
      <w:r w:rsidRPr="002A010A">
        <w:lastRenderedPageBreak/>
        <w:t xml:space="preserve">trademarks, and trade names, any of which is conceptualized, created or developed by either one or both of the Parties. For the purposes of this Agreement each Party </w:t>
      </w:r>
      <w:r>
        <w:t>will</w:t>
      </w:r>
      <w:r w:rsidRPr="002A010A">
        <w:t xml:space="preserve"> have exclusive ownership rights and control over Intellectual Property that the Party owns or controls prior to the commencement of this Agreement (“Pre-Owned IP”). Intellectual Property that Contractor creates during the course of Contractor’s performance of work hereunder will be deemed work made for hire (“Work Made for Hire”). Procuring Agency will be considered to be the creator and sole and exclusive owner of all Work Made for Hire. </w:t>
      </w:r>
      <w:r>
        <w:t xml:space="preserve">Contractor agrees that Contractor will not make any application for nor any other claim of ownership regarding any Work Made For Hire or any of the Procuring Agency’s Pre-Owned IP. </w:t>
      </w:r>
      <w:r w:rsidRPr="002A010A">
        <w:t xml:space="preserve">Together, any and all combinations of Procuring Agency’s Pre-Owned IP and Work Made for Hire </w:t>
      </w:r>
      <w:r>
        <w:t>will</w:t>
      </w:r>
      <w:r w:rsidRPr="002A010A">
        <w:t xml:space="preserve"> comprise “Agency IP.”</w:t>
      </w:r>
    </w:p>
    <w:p w14:paraId="4B0D9932" w14:textId="77777777" w:rsidR="002D6BE3" w:rsidRPr="002A010A" w:rsidRDefault="002D6BE3" w:rsidP="00915AD2">
      <w:pPr>
        <w:ind w:left="720" w:hanging="720"/>
      </w:pPr>
      <w:r w:rsidRPr="002A010A">
        <w:t>T.</w:t>
      </w:r>
      <w:r w:rsidRPr="002A010A">
        <w:tab/>
        <w:t>“</w:t>
      </w:r>
      <w:r w:rsidRPr="002A010A">
        <w:rPr>
          <w:u w:val="single"/>
        </w:rPr>
        <w:t>Independent Verification and Validation (“IV&amp;V”)</w:t>
      </w:r>
      <w:r w:rsidRPr="002A010A">
        <w:t xml:space="preserve">” means the process whereby Procuring Agency retains an independent </w:t>
      </w:r>
      <w:r>
        <w:t>expert</w:t>
      </w:r>
      <w:r w:rsidRPr="002A010A">
        <w:t xml:space="preserve"> to evaluate, verify and issue a written validation </w:t>
      </w:r>
      <w:r>
        <w:t>opinion</w:t>
      </w:r>
      <w:r w:rsidRPr="002A010A">
        <w:t xml:space="preserve"> concerning Contractor’s performance of the Project and to determine Contractor’s compliance with the requirements stated in the Scope of Work, whether  with respect to evaluating certain stages of the Deliverables, or to evaluating the body of the Deliverables as a whole, or both.</w:t>
      </w:r>
    </w:p>
    <w:p w14:paraId="63BAFDA3" w14:textId="77777777" w:rsidR="002D6BE3" w:rsidRPr="002A010A" w:rsidRDefault="002D6BE3" w:rsidP="00B23E8F">
      <w:pPr>
        <w:ind w:left="720" w:hanging="720"/>
      </w:pPr>
      <w:r w:rsidRPr="002A010A">
        <w:t>U.</w:t>
      </w:r>
      <w:r w:rsidRPr="002A010A">
        <w:tab/>
        <w:t>“</w:t>
      </w:r>
      <w:r w:rsidRPr="002A010A">
        <w:rPr>
          <w:u w:val="single"/>
        </w:rPr>
        <w:t>Know How</w:t>
      </w:r>
      <w:r w:rsidRPr="002A010A">
        <w:t>” means the idea(s), technical information and knowledge including, but not limited to, documents, computer storage devices, drawings, flow charts, plans, proposals, records, notes, memoranda, manuals and other tangible items containing, relating to, or causing the enablement of the Work Made for Hire and the Intellectual Property developed hereunder.</w:t>
      </w:r>
    </w:p>
    <w:p w14:paraId="17A13454" w14:textId="77777777" w:rsidR="002D6BE3" w:rsidRPr="002A010A" w:rsidRDefault="002D6BE3" w:rsidP="00FD7366">
      <w:pPr>
        <w:ind w:left="720" w:hanging="720"/>
      </w:pPr>
      <w:r w:rsidRPr="002A010A">
        <w:t>V.</w:t>
      </w:r>
      <w:r w:rsidRPr="002A010A">
        <w:tab/>
        <w:t>“</w:t>
      </w:r>
      <w:r w:rsidRPr="002A010A">
        <w:rPr>
          <w:u w:val="single"/>
        </w:rPr>
        <w:t>Payment Invoice</w:t>
      </w:r>
      <w:r w:rsidRPr="002A010A">
        <w:t xml:space="preserve">” means each of Contractor’s detailed, certified and written requests for payment concerning the </w:t>
      </w:r>
      <w:r>
        <w:t>Deliverables</w:t>
      </w:r>
      <w:r w:rsidRPr="002A010A">
        <w:t xml:space="preserve"> that Contractor renders to Procuring Agency. Each Payment Invoice must identify each Deliverable for which the Payment Invoice is submitted and must include the price stated in the Scope of Work</w:t>
      </w:r>
      <w:r>
        <w:t xml:space="preserve"> (Deliverables section), and in Article 3, below, </w:t>
      </w:r>
      <w:r w:rsidRPr="002A010A">
        <w:t>a</w:t>
      </w:r>
      <w:r>
        <w:t>s well as</w:t>
      </w:r>
      <w:r w:rsidRPr="002A010A">
        <w:t xml:space="preserve"> Contractor’s actual charge, for each Deliverable.</w:t>
      </w:r>
    </w:p>
    <w:p w14:paraId="1E613363" w14:textId="77777777" w:rsidR="002D6BE3" w:rsidRPr="002A010A" w:rsidRDefault="002D6BE3" w:rsidP="00FD7366">
      <w:pPr>
        <w:ind w:left="720" w:hanging="720"/>
      </w:pPr>
      <w:r w:rsidRPr="002A010A">
        <w:t>W.</w:t>
      </w:r>
      <w:r w:rsidRPr="002A010A">
        <w:tab/>
        <w:t>“</w:t>
      </w:r>
      <w:r w:rsidRPr="002A010A">
        <w:rPr>
          <w:u w:val="single"/>
        </w:rPr>
        <w:t>Performance Bond</w:t>
      </w:r>
      <w:r w:rsidRPr="002A010A">
        <w:t>” means a surety bond which guarantees against Contractor’s Default as well as Contractor’s full performance of its obligations hereunder.</w:t>
      </w:r>
    </w:p>
    <w:p w14:paraId="11FD31A3" w14:textId="77777777" w:rsidR="002D6BE3" w:rsidRPr="002A010A" w:rsidRDefault="002D6BE3" w:rsidP="00FD7366">
      <w:pPr>
        <w:ind w:left="720" w:hanging="720"/>
      </w:pPr>
      <w:r w:rsidRPr="002A010A">
        <w:t>X.</w:t>
      </w:r>
      <w:r w:rsidRPr="002A010A">
        <w:tab/>
        <w:t>“</w:t>
      </w:r>
      <w:r w:rsidRPr="002A010A">
        <w:rPr>
          <w:u w:val="single"/>
        </w:rPr>
        <w:t>Project</w:t>
      </w:r>
      <w:r w:rsidRPr="002A010A">
        <w:t>” means the sum of Contractor’s efforts necessary to produce and deliver the Deliverables to Procuring Agency according to the Scope of Work.</w:t>
      </w:r>
    </w:p>
    <w:p w14:paraId="3965F76F" w14:textId="77777777" w:rsidR="002D6BE3" w:rsidRPr="002A010A" w:rsidRDefault="002D6BE3" w:rsidP="00FD7366">
      <w:pPr>
        <w:ind w:left="720" w:hanging="720"/>
      </w:pPr>
      <w:r w:rsidRPr="002A010A">
        <w:t>Y.</w:t>
      </w:r>
      <w:r w:rsidRPr="002A010A">
        <w:tab/>
        <w:t>“</w:t>
      </w:r>
      <w:r w:rsidRPr="002A010A">
        <w:rPr>
          <w:u w:val="single"/>
        </w:rPr>
        <w:t>Project Manager</w:t>
      </w:r>
      <w:r w:rsidRPr="002A010A">
        <w:t xml:space="preserve">” means a Qualified Person appointed by Procuring Agency who oversees and manages Contractor’s efforts to produce and deliver the Deliverables to Procuring Agency. The Project Manager for this Project is </w:t>
      </w:r>
      <w:r>
        <w:rPr>
          <w:b/>
          <w:highlight w:val="yellow"/>
        </w:rPr>
        <w:t>Vincent Baca</w:t>
      </w:r>
      <w:r w:rsidRPr="002A010A">
        <w:t xml:space="preserve"> or his/her Representative.</w:t>
      </w:r>
    </w:p>
    <w:p w14:paraId="17D2202A" w14:textId="77777777" w:rsidR="002D6BE3" w:rsidRPr="002A010A" w:rsidRDefault="002D6BE3" w:rsidP="00BE62E2">
      <w:pPr>
        <w:ind w:left="720" w:hanging="720"/>
      </w:pPr>
      <w:r w:rsidRPr="002A010A">
        <w:t>Z.</w:t>
      </w:r>
      <w:r w:rsidRPr="002A010A">
        <w:tab/>
        <w:t>“</w:t>
      </w:r>
      <w:r w:rsidRPr="002A010A">
        <w:rPr>
          <w:u w:val="single"/>
        </w:rPr>
        <w:t>Qualified Person</w:t>
      </w:r>
      <w:r w:rsidRPr="002A010A">
        <w:t>” means a person who has demonstrated experience performing and completing activities and tasks similar to the Project.</w:t>
      </w:r>
    </w:p>
    <w:p w14:paraId="73289FA1" w14:textId="77777777" w:rsidR="002D6BE3" w:rsidRPr="002A010A" w:rsidRDefault="002D6BE3" w:rsidP="00FD7366">
      <w:pPr>
        <w:ind w:left="720" w:hanging="720"/>
      </w:pPr>
      <w:r w:rsidRPr="002A010A">
        <w:t>AA.</w:t>
      </w:r>
      <w:r w:rsidRPr="002A010A">
        <w:tab/>
        <w:t>“</w:t>
      </w:r>
      <w:r w:rsidRPr="002A010A">
        <w:rPr>
          <w:u w:val="single"/>
        </w:rPr>
        <w:t>Quality Assurance” or “Quality Assurance Review</w:t>
      </w:r>
      <w:r w:rsidRPr="002A010A">
        <w:t>” means the planned and systematic pattern of rules, measures, procedures and process established by Procuring Agency to ensure that each Deliverable conforms to the requirements stated in the Scope of Work.</w:t>
      </w:r>
    </w:p>
    <w:p w14:paraId="7880E26A" w14:textId="77777777" w:rsidR="002D6BE3" w:rsidRPr="002A010A" w:rsidRDefault="002D6BE3" w:rsidP="00E44EC3">
      <w:pPr>
        <w:ind w:left="720" w:hanging="720"/>
      </w:pPr>
      <w:r w:rsidRPr="002A010A">
        <w:t>BB.</w:t>
      </w:r>
      <w:r w:rsidRPr="002A010A">
        <w:tab/>
        <w:t>“</w:t>
      </w:r>
      <w:r w:rsidRPr="002A010A">
        <w:rPr>
          <w:u w:val="single"/>
        </w:rPr>
        <w:t>Representative</w:t>
      </w:r>
      <w:r w:rsidRPr="002A010A">
        <w:t>” means one or more substitute person(s) for a title or role, e.g. Project Manager or Contract Manager, when the Party’s primary contact person is unavailable.</w:t>
      </w:r>
    </w:p>
    <w:p w14:paraId="037AF153" w14:textId="77777777" w:rsidR="002D6BE3" w:rsidRPr="002A010A" w:rsidRDefault="002D6BE3" w:rsidP="00FD7366">
      <w:pPr>
        <w:ind w:left="720" w:hanging="720"/>
      </w:pPr>
      <w:r w:rsidRPr="002A010A">
        <w:t>CC.</w:t>
      </w:r>
      <w:r w:rsidRPr="002A010A">
        <w:tab/>
      </w:r>
      <w:r w:rsidRPr="002B0379">
        <w:rPr>
          <w:u w:val="single"/>
        </w:rPr>
        <w:t>“Scope of Work” or “SOW</w:t>
      </w:r>
      <w:r w:rsidRPr="001C4776">
        <w:t>”</w:t>
      </w:r>
      <w:r>
        <w:t xml:space="preserve"> </w:t>
      </w:r>
      <w:r w:rsidRPr="002A010A">
        <w:t>means the statements of Purpose</w:t>
      </w:r>
      <w:r>
        <w:t xml:space="preserve"> </w:t>
      </w:r>
      <w:r w:rsidRPr="002A010A">
        <w:t>and the Deliverables attached to this Agreement as Exhibit “A.”</w:t>
      </w:r>
    </w:p>
    <w:p w14:paraId="1E88B786" w14:textId="77777777" w:rsidR="002D6BE3" w:rsidRPr="002A010A" w:rsidRDefault="002D6BE3" w:rsidP="00312ACD">
      <w:pPr>
        <w:tabs>
          <w:tab w:val="left" w:pos="720"/>
        </w:tabs>
        <w:ind w:left="720" w:hanging="720"/>
      </w:pPr>
      <w:r w:rsidRPr="002A010A">
        <w:t>DD.</w:t>
      </w:r>
      <w:r w:rsidRPr="002A010A">
        <w:tab/>
        <w:t>“</w:t>
      </w:r>
      <w:r w:rsidRPr="002A010A">
        <w:rPr>
          <w:u w:val="single"/>
        </w:rPr>
        <w:t>Service” or “the Services</w:t>
      </w:r>
      <w:r w:rsidRPr="002A010A">
        <w:t>” means the task(s), function(s), and responsibility(</w:t>
      </w:r>
      <w:proofErr w:type="spellStart"/>
      <w:r w:rsidRPr="002A010A">
        <w:t>ies</w:t>
      </w:r>
      <w:proofErr w:type="spellEnd"/>
      <w:r w:rsidRPr="002A010A">
        <w:t xml:space="preserve">) assigned to, and performed by Contractor according to the </w:t>
      </w:r>
      <w:r>
        <w:t>SOW</w:t>
      </w:r>
      <w:r w:rsidRPr="002A010A">
        <w:t>.</w:t>
      </w:r>
    </w:p>
    <w:p w14:paraId="7DF55642" w14:textId="77777777" w:rsidR="002D6BE3" w:rsidRPr="002A010A" w:rsidRDefault="002D6BE3" w:rsidP="00312ACD">
      <w:pPr>
        <w:tabs>
          <w:tab w:val="left" w:pos="720"/>
        </w:tabs>
        <w:ind w:left="720" w:hanging="720"/>
      </w:pPr>
      <w:r w:rsidRPr="002A010A">
        <w:t>EE.</w:t>
      </w:r>
      <w:r w:rsidRPr="002A010A">
        <w:tab/>
        <w:t>“</w:t>
      </w:r>
      <w:r w:rsidRPr="002A010A">
        <w:rPr>
          <w:u w:val="single"/>
        </w:rPr>
        <w:t>State</w:t>
      </w:r>
      <w:r w:rsidRPr="002A010A">
        <w:t>” means the State of New Mexico.</w:t>
      </w:r>
    </w:p>
    <w:p w14:paraId="47FB263A" w14:textId="77777777" w:rsidR="002D6BE3" w:rsidRPr="002A010A" w:rsidRDefault="002D6BE3" w:rsidP="00FD7366">
      <w:pPr>
        <w:ind w:left="720" w:hanging="720"/>
      </w:pPr>
      <w:r w:rsidRPr="002A010A">
        <w:lastRenderedPageBreak/>
        <w:t>FF.</w:t>
      </w:r>
      <w:r w:rsidRPr="002A010A">
        <w:tab/>
        <w:t>"</w:t>
      </w:r>
      <w:r w:rsidRPr="002A010A">
        <w:rPr>
          <w:u w:val="single"/>
        </w:rPr>
        <w:t>State Purchasing Agent (</w:t>
      </w:r>
      <w:r>
        <w:rPr>
          <w:u w:val="single"/>
        </w:rPr>
        <w:t>NM</w:t>
      </w:r>
      <w:r w:rsidRPr="002A010A">
        <w:rPr>
          <w:u w:val="single"/>
        </w:rPr>
        <w:t>SPA)</w:t>
      </w:r>
      <w:r w:rsidRPr="002A010A">
        <w:t xml:space="preserve">" means the </w:t>
      </w:r>
      <w:r>
        <w:t xml:space="preserve">New Mexico </w:t>
      </w:r>
      <w:r w:rsidRPr="002A010A">
        <w:t>State Purchasing Agent or his/her Representative.</w:t>
      </w:r>
    </w:p>
    <w:p w14:paraId="08F6497A" w14:textId="77777777" w:rsidR="002D6BE3" w:rsidRPr="002A010A" w:rsidRDefault="002D6BE3" w:rsidP="00FD7366">
      <w:pPr>
        <w:ind w:left="720" w:hanging="720"/>
      </w:pPr>
      <w:r w:rsidRPr="002A010A">
        <w:t>GG.</w:t>
      </w:r>
      <w:r w:rsidRPr="002A010A">
        <w:tab/>
        <w:t>“</w:t>
      </w:r>
      <w:r w:rsidRPr="002A010A">
        <w:rPr>
          <w:u w:val="single"/>
        </w:rPr>
        <w:t>State Purchasing Division (SPD)</w:t>
      </w:r>
      <w:r w:rsidRPr="002A010A">
        <w:t>” means the State Purchasing Division of the New Mexico General Services Department.</w:t>
      </w:r>
    </w:p>
    <w:p w14:paraId="6B6D8EF5" w14:textId="77777777" w:rsidR="002D6BE3" w:rsidRPr="002A010A" w:rsidRDefault="002D6BE3" w:rsidP="00AA2CF4">
      <w:pPr>
        <w:ind w:left="720" w:hanging="720"/>
      </w:pPr>
      <w:r w:rsidRPr="002A010A">
        <w:t>HH.</w:t>
      </w:r>
      <w:r w:rsidRPr="002A010A">
        <w:tab/>
        <w:t>“</w:t>
      </w:r>
      <w:r w:rsidRPr="002A010A">
        <w:rPr>
          <w:u w:val="single"/>
        </w:rPr>
        <w:t>Software</w:t>
      </w:r>
      <w:r w:rsidRPr="002A010A">
        <w:t xml:space="preserve">” means the operating system and/or application software used by Contractor to provide the </w:t>
      </w:r>
      <w:r>
        <w:t>Deliverables</w:t>
      </w:r>
      <w:r w:rsidRPr="002A010A">
        <w:t xml:space="preserve"> hereunder.</w:t>
      </w:r>
      <w:r>
        <w:t xml:space="preserve"> Software may include, but is not limited to, Third Party Software. “Third Party Software” means software owned by third parties which is utilized by Contractor and/or Procuring Agency hereunder.</w:t>
      </w:r>
    </w:p>
    <w:p w14:paraId="65122B56" w14:textId="77777777" w:rsidR="002D6BE3" w:rsidRPr="002A010A" w:rsidRDefault="002D6BE3" w:rsidP="00BE62E2">
      <w:pPr>
        <w:ind w:left="720" w:hanging="720"/>
      </w:pPr>
      <w:r w:rsidRPr="002A010A">
        <w:t>II.</w:t>
      </w:r>
      <w:r w:rsidRPr="002A010A">
        <w:tab/>
        <w:t>“</w:t>
      </w:r>
      <w:r w:rsidRPr="002A010A">
        <w:rPr>
          <w:u w:val="single"/>
        </w:rPr>
        <w:t>Software Maintenance</w:t>
      </w:r>
      <w:r w:rsidRPr="002A010A">
        <w:t xml:space="preserve">” means the set of activities </w:t>
      </w:r>
      <w:r>
        <w:t>that</w:t>
      </w:r>
      <w:r w:rsidRPr="002A010A">
        <w:t xml:space="preserve"> result in changes to the Accepted (baseline) product set of Software. These activities consist of corrections, insertions, deletions, extensions, and Enhancements to the baseline Software and operating system.</w:t>
      </w:r>
    </w:p>
    <w:p w14:paraId="05157676" w14:textId="77777777" w:rsidR="002D6BE3" w:rsidRPr="002A010A" w:rsidRDefault="002D6BE3" w:rsidP="00D20A51">
      <w:pPr>
        <w:ind w:left="720" w:hanging="720"/>
      </w:pPr>
      <w:r w:rsidRPr="002A010A">
        <w:t>JJ.</w:t>
      </w:r>
      <w:r w:rsidRPr="002A010A">
        <w:tab/>
        <w:t>“</w:t>
      </w:r>
      <w:r w:rsidRPr="002A010A">
        <w:rPr>
          <w:u w:val="single"/>
        </w:rPr>
        <w:t>Source Code</w:t>
      </w:r>
      <w:r w:rsidRPr="002A010A">
        <w:t xml:space="preserve">” means the human-readable programming instructions organized into sets of files </w:t>
      </w:r>
      <w:r>
        <w:t>that</w:t>
      </w:r>
      <w:r w:rsidRPr="002A010A">
        <w:t xml:space="preserve"> represent the business logic for the Project application. Source Code may be read as text and subsequently edited, requiring compilation or interpretation by a Qualified Person into binary or machine-readable form before being directly useable by a computer.</w:t>
      </w:r>
    </w:p>
    <w:p w14:paraId="236E35C8" w14:textId="77777777" w:rsidR="002D6BE3" w:rsidRPr="002A010A" w:rsidRDefault="002D6BE3" w:rsidP="009576AB">
      <w:pPr>
        <w:ind w:left="720" w:hanging="720"/>
      </w:pPr>
      <w:r w:rsidRPr="002A010A">
        <w:t>KK.</w:t>
      </w:r>
      <w:r w:rsidRPr="002A010A">
        <w:tab/>
        <w:t>“</w:t>
      </w:r>
      <w:r w:rsidRPr="002A010A">
        <w:rPr>
          <w:u w:val="single"/>
        </w:rPr>
        <w:t>Turnover Plan</w:t>
      </w:r>
      <w:r w:rsidRPr="002A010A">
        <w:t xml:space="preserve">” means the written plan developed by Contractor and approved by Procuring Agency to continue the Project in the event the </w:t>
      </w:r>
      <w:r>
        <w:t>Deliverables</w:t>
      </w:r>
      <w:r w:rsidRPr="002A010A">
        <w:t xml:space="preserve"> stated in the </w:t>
      </w:r>
      <w:r>
        <w:t>SOW</w:t>
      </w:r>
      <w:r w:rsidRPr="002A010A">
        <w:t xml:space="preserve"> are transferred, either directly to Procuring Agency or to a third party.</w:t>
      </w:r>
    </w:p>
    <w:bookmarkEnd w:id="236"/>
    <w:p w14:paraId="5611F3E0" w14:textId="77777777" w:rsidR="002D6BE3" w:rsidRDefault="002D6BE3" w:rsidP="009576AB">
      <w:pPr>
        <w:jc w:val="center"/>
        <w:rPr>
          <w:b/>
          <w:bCs/>
          <w:u w:val="single"/>
        </w:rPr>
      </w:pPr>
    </w:p>
    <w:p w14:paraId="09C5B763" w14:textId="77777777" w:rsidR="002D6BE3" w:rsidRDefault="002D6BE3" w:rsidP="009576AB">
      <w:pPr>
        <w:jc w:val="center"/>
        <w:rPr>
          <w:b/>
          <w:bCs/>
          <w:u w:val="single"/>
        </w:rPr>
      </w:pPr>
    </w:p>
    <w:p w14:paraId="011910BC" w14:textId="77777777" w:rsidR="002D6BE3" w:rsidRPr="002A010A" w:rsidRDefault="002D6BE3" w:rsidP="009576AB">
      <w:pPr>
        <w:jc w:val="center"/>
        <w:rPr>
          <w:b/>
          <w:bCs/>
          <w:u w:val="single"/>
        </w:rPr>
      </w:pPr>
      <w:r w:rsidRPr="002A010A">
        <w:rPr>
          <w:b/>
          <w:bCs/>
          <w:u w:val="single"/>
        </w:rPr>
        <w:t>ARTICLE 2 – SCOPE OF WORK</w:t>
      </w:r>
    </w:p>
    <w:p w14:paraId="39A39F84" w14:textId="77777777" w:rsidR="002D6BE3" w:rsidRPr="002A010A" w:rsidRDefault="002D6BE3" w:rsidP="009576AB">
      <w:pPr>
        <w:jc w:val="center"/>
        <w:rPr>
          <w:b/>
          <w:u w:val="single"/>
        </w:rPr>
      </w:pPr>
    </w:p>
    <w:p w14:paraId="552B4CAA" w14:textId="77777777" w:rsidR="002D6BE3" w:rsidRPr="006F5EE2" w:rsidRDefault="002D6BE3" w:rsidP="00B90AC9">
      <w:pPr>
        <w:numPr>
          <w:ilvl w:val="0"/>
          <w:numId w:val="57"/>
        </w:numPr>
        <w:suppressAutoHyphens/>
        <w:rPr>
          <w:bCs/>
          <w:lang w:eastAsia="ar-SA"/>
        </w:rPr>
      </w:pPr>
      <w:r w:rsidRPr="002A010A">
        <w:rPr>
          <w:u w:val="single"/>
        </w:rPr>
        <w:t>The Scope of Work</w:t>
      </w:r>
      <w:r w:rsidRPr="002A010A">
        <w:t xml:space="preserve">. The Scope of Work, </w:t>
      </w:r>
      <w:r>
        <w:t xml:space="preserve">or “SOW” </w:t>
      </w:r>
      <w:r w:rsidRPr="002A010A">
        <w:t xml:space="preserve">attached hereto as “Exhibit A,” is incorporated into this Agreement as if fully set forth herein. The </w:t>
      </w:r>
      <w:r>
        <w:t>SOW</w:t>
      </w:r>
      <w:r w:rsidRPr="002A010A">
        <w:t xml:space="preserve"> governs Contractor’s production and delivery of the Deliverables</w:t>
      </w:r>
      <w:r w:rsidRPr="002A010A">
        <w:rPr>
          <w:lang w:eastAsia="ar-SA"/>
        </w:rPr>
        <w:t xml:space="preserve"> to Procuring Agency. The Parties may amend the </w:t>
      </w:r>
      <w:r>
        <w:rPr>
          <w:lang w:eastAsia="ar-SA"/>
        </w:rPr>
        <w:t>SOW</w:t>
      </w:r>
      <w:r w:rsidRPr="002A010A">
        <w:rPr>
          <w:lang w:eastAsia="ar-SA"/>
        </w:rPr>
        <w:t xml:space="preserve"> by executing one or more mutually agreed upon written amendments. In the event a conflict of terms exists between this Agreement and the </w:t>
      </w:r>
      <w:r>
        <w:rPr>
          <w:lang w:eastAsia="ar-SA"/>
        </w:rPr>
        <w:t>SOW</w:t>
      </w:r>
      <w:r w:rsidRPr="002A010A">
        <w:rPr>
          <w:lang w:eastAsia="ar-SA"/>
        </w:rPr>
        <w:t>, the terms of this Agreement will govern.</w:t>
      </w:r>
    </w:p>
    <w:p w14:paraId="79290686" w14:textId="77777777" w:rsidR="002D6BE3" w:rsidRPr="002A010A" w:rsidRDefault="002D6BE3" w:rsidP="00B90AC9">
      <w:pPr>
        <w:numPr>
          <w:ilvl w:val="0"/>
          <w:numId w:val="57"/>
        </w:numPr>
      </w:pPr>
      <w:r w:rsidRPr="002A010A">
        <w:rPr>
          <w:u w:val="single"/>
        </w:rPr>
        <w:t>Contractor Default</w:t>
      </w:r>
      <w:r w:rsidRPr="002A010A">
        <w:t xml:space="preserve">. Contractor will deliver the Deliverables </w:t>
      </w:r>
      <w:r>
        <w:t>as</w:t>
      </w:r>
      <w:r w:rsidRPr="002A010A">
        <w:t xml:space="preserve"> stated in the </w:t>
      </w:r>
      <w:r>
        <w:t>SOW</w:t>
      </w:r>
      <w:r w:rsidRPr="002A010A">
        <w:t xml:space="preserve">. In the event Contractor fails to </w:t>
      </w:r>
      <w:r>
        <w:t>d</w:t>
      </w:r>
      <w:r w:rsidRPr="002A010A">
        <w:t xml:space="preserve">eliver the Deliverables according to the </w:t>
      </w:r>
      <w:r>
        <w:t>SOW</w:t>
      </w:r>
      <w:r w:rsidRPr="002A010A">
        <w:t>, Procuring Agency may declare Contractor to be in Default hereunder. In the event Procuring Agency declares Contractor to be in Default, Procuring Agency will give written notice to Contractor describing the Default and will specify a reasonable period of time during which Contractor will remediate the Default. Contractor will then give Procuring Agency a written response that advises Procuring Agency concerning the measures Contractor will take to cure the Default as well as Contractor’s proposed timetable for implementing those measures. Nothing in this Section will be construed to prevent Procuring Agency from exercising Procuring Agency’s rights pursuant to Article 6 or Article 16, below.</w:t>
      </w:r>
    </w:p>
    <w:p w14:paraId="35EC2AAE" w14:textId="77777777" w:rsidR="002D6BE3" w:rsidRPr="002A010A" w:rsidRDefault="002D6BE3" w:rsidP="00B90AC9">
      <w:pPr>
        <w:numPr>
          <w:ilvl w:val="0"/>
          <w:numId w:val="57"/>
        </w:numPr>
      </w:pPr>
      <w:r w:rsidRPr="002A010A">
        <w:rPr>
          <w:u w:val="single"/>
        </w:rPr>
        <w:t>Schedule</w:t>
      </w:r>
      <w:r w:rsidRPr="001C4776">
        <w:t>.</w:t>
      </w:r>
      <w:r w:rsidRPr="002A010A">
        <w:t xml:space="preserve"> Contractor will deliver the </w:t>
      </w:r>
      <w:r>
        <w:t xml:space="preserve">final </w:t>
      </w:r>
      <w:r w:rsidRPr="002A010A">
        <w:t xml:space="preserve">Deliverables to Procuring Agency on or before the due dates stated in the </w:t>
      </w:r>
      <w:r>
        <w:t>SOW</w:t>
      </w:r>
      <w:r w:rsidRPr="002A010A">
        <w:t>. The due dates will not be altered or waived by Contractor absent Procuring Agency’s prior written consent, according to the Amendment process stated in Article 25, below.</w:t>
      </w:r>
    </w:p>
    <w:p w14:paraId="12BE91A3" w14:textId="77777777" w:rsidR="00255411" w:rsidRPr="002A010A" w:rsidRDefault="00255411" w:rsidP="00255411">
      <w:pPr>
        <w:numPr>
          <w:ilvl w:val="0"/>
          <w:numId w:val="57"/>
        </w:numPr>
      </w:pPr>
      <w:r w:rsidRPr="002A010A">
        <w:rPr>
          <w:u w:val="single"/>
        </w:rPr>
        <w:t>License</w:t>
      </w:r>
      <w:r w:rsidRPr="001C4776">
        <w:t>.</w:t>
      </w:r>
      <w:r w:rsidRPr="002A010A">
        <w:t xml:space="preserve"> </w:t>
      </w:r>
      <w:r w:rsidRPr="004D65CE">
        <w:rPr>
          <w:highlight w:val="yellow"/>
        </w:rPr>
        <w:t>[</w:t>
      </w:r>
      <w:r w:rsidRPr="005B79FF">
        <w:rPr>
          <w:b/>
          <w:highlight w:val="yellow"/>
        </w:rPr>
        <w:t>If a software license is required, use the following language</w:t>
      </w:r>
      <w:r>
        <w:rPr>
          <w:b/>
          <w:highlight w:val="yellow"/>
        </w:rPr>
        <w:t>:</w:t>
      </w:r>
      <w:r w:rsidRPr="004D65CE">
        <w:rPr>
          <w:highlight w:val="yellow"/>
        </w:rPr>
        <w:t>]</w:t>
      </w:r>
      <w:r w:rsidRPr="002A010A">
        <w:t xml:space="preserve"> Contractor hereby grants Procuring Agency a </w:t>
      </w:r>
      <w:r w:rsidRPr="004D65CE">
        <w:rPr>
          <w:highlight w:val="yellow"/>
        </w:rPr>
        <w:t>[</w:t>
      </w:r>
      <w:r w:rsidRPr="007F5CB6">
        <w:rPr>
          <w:b/>
          <w:highlight w:val="yellow"/>
        </w:rPr>
        <w:t>CHOICE #</w:t>
      </w:r>
      <w:r>
        <w:rPr>
          <w:b/>
          <w:highlight w:val="yellow"/>
        </w:rPr>
        <w:t>1</w:t>
      </w:r>
      <w:r w:rsidRPr="007F5CB6">
        <w:rPr>
          <w:b/>
          <w:highlight w:val="yellow"/>
        </w:rPr>
        <w:t>- If a perpetual license is required, use the following language</w:t>
      </w:r>
      <w:r w:rsidRPr="007F5CB6">
        <w:rPr>
          <w:b/>
          <w:bCs/>
          <w:highlight w:val="yellow"/>
        </w:rPr>
        <w:t>:</w:t>
      </w:r>
      <w:r w:rsidRPr="004D65CE">
        <w:rPr>
          <w:highlight w:val="yellow"/>
        </w:rPr>
        <w:t>]</w:t>
      </w:r>
      <w:r w:rsidRPr="002A010A">
        <w:t xml:space="preserve"> non-exclusive, irrevocable, perpetual license to use, modify, and copy the following Software: </w:t>
      </w:r>
      <w:r w:rsidRPr="004D65CE">
        <w:rPr>
          <w:highlight w:val="yellow"/>
        </w:rPr>
        <w:t>[</w:t>
      </w:r>
      <w:r w:rsidRPr="007F5CB6">
        <w:rPr>
          <w:highlight w:val="yellow"/>
        </w:rPr>
        <w:t xml:space="preserve">Insert name of the software and the patent number if </w:t>
      </w:r>
      <w:r w:rsidRPr="007F5CB6">
        <w:rPr>
          <w:highlight w:val="yellow"/>
        </w:rPr>
        <w:lastRenderedPageBreak/>
        <w:t>applicable</w:t>
      </w:r>
      <w:r w:rsidRPr="004D65CE">
        <w:rPr>
          <w:highlight w:val="yellow"/>
        </w:rPr>
        <w:t>]</w:t>
      </w:r>
      <w:r w:rsidRPr="002A010A">
        <w:t xml:space="preserve"> </w:t>
      </w:r>
      <w:r w:rsidRPr="00912A7B">
        <w:rPr>
          <w:highlight w:val="yellow"/>
        </w:rPr>
        <w:t>[</w:t>
      </w:r>
      <w:r w:rsidRPr="00912A7B">
        <w:rPr>
          <w:b/>
          <w:highlight w:val="yellow"/>
        </w:rPr>
        <w:t>CHOICE #</w:t>
      </w:r>
      <w:r>
        <w:rPr>
          <w:b/>
          <w:highlight w:val="yellow"/>
        </w:rPr>
        <w:t>2</w:t>
      </w:r>
      <w:r w:rsidRPr="00912A7B">
        <w:rPr>
          <w:highlight w:val="yellow"/>
        </w:rPr>
        <w:t xml:space="preserve">- </w:t>
      </w:r>
      <w:r w:rsidRPr="007F5CB6">
        <w:rPr>
          <w:b/>
          <w:bCs/>
          <w:highlight w:val="yellow"/>
        </w:rPr>
        <w:t xml:space="preserve">If </w:t>
      </w:r>
      <w:r>
        <w:rPr>
          <w:b/>
          <w:bCs/>
          <w:highlight w:val="yellow"/>
        </w:rPr>
        <w:t xml:space="preserve">a </w:t>
      </w:r>
      <w:r w:rsidRPr="007F5CB6">
        <w:rPr>
          <w:b/>
          <w:bCs/>
          <w:highlight w:val="yellow"/>
        </w:rPr>
        <w:t>Software license is required for the term of this Agreement, use the following language:</w:t>
      </w:r>
      <w:r w:rsidRPr="00912A7B">
        <w:rPr>
          <w:highlight w:val="yellow"/>
        </w:rPr>
        <w:t>]</w:t>
      </w:r>
      <w:r w:rsidRPr="002A010A">
        <w:t xml:space="preserve"> non-exclusive, irrevocable, license to use, modify, and copy the [Insert name of Software and patent number if applicable] Software and any and all updates, corrections and revisions as stated in Article 2 and the </w:t>
      </w:r>
      <w:r>
        <w:t>SOW</w:t>
      </w:r>
      <w:r w:rsidRPr="002A010A">
        <w:t xml:space="preserve"> for the term of this Agreement.</w:t>
      </w:r>
    </w:p>
    <w:p w14:paraId="33E5E73E" w14:textId="77777777" w:rsidR="00255411" w:rsidRPr="002A010A" w:rsidRDefault="00255411" w:rsidP="00255411"/>
    <w:p w14:paraId="402E338C" w14:textId="77777777" w:rsidR="002D6BE3" w:rsidRPr="002A010A" w:rsidRDefault="002D6BE3" w:rsidP="00DA1AA2"/>
    <w:p w14:paraId="477C4FA3" w14:textId="77777777" w:rsidR="002D6BE3" w:rsidRPr="002A010A" w:rsidRDefault="002D6BE3" w:rsidP="00FD7366">
      <w:pPr>
        <w:ind w:left="720"/>
      </w:pPr>
      <w:r w:rsidRPr="002A010A">
        <w:t>Procuring Agency’s right to copy the Software is limited to Procuring Agency’s archival, backup and training purposes only. All of Procuring Agency’s archival and backup copies of the Software are subject to the provisions of this Agreement, and Procuring Agency will reproduce all Software related titles, patent numbers, trademarks, copyright and other restricted rights notices on Procuring Agency’s Software copies.</w:t>
      </w:r>
    </w:p>
    <w:p w14:paraId="0707E886" w14:textId="77777777" w:rsidR="002D6BE3" w:rsidRPr="002A010A" w:rsidRDefault="002D6BE3" w:rsidP="009576AB"/>
    <w:p w14:paraId="55701B05" w14:textId="77777777" w:rsidR="002D6BE3" w:rsidRPr="002A010A" w:rsidRDefault="002D6BE3" w:rsidP="00B90AC9">
      <w:pPr>
        <w:numPr>
          <w:ilvl w:val="0"/>
          <w:numId w:val="50"/>
        </w:numPr>
        <w:ind w:left="1440" w:hanging="720"/>
      </w:pPr>
      <w:r w:rsidRPr="002A010A">
        <w:t>Contractor will maintain, at Contractor’s sole expense, a copy of the Software Source Code to be kept by Escrow Agent and will identify Procuring Agency as an authorized recipient of the Software Source Code from Escrow Agent.  Contractor will store the Software Source Code in magnetic form on media specified by Procuring Agency. Escrow Agent will be responsible for storing and safekeeping the Software Source Code magnetic media. Contractor will replace the escrowed Software Source Code magnetic media at least every six (6) months to ensure readability and to preserve the Software at the then current revision level. Contractor will include all associated Software documentation with the magnetic media, which will allow Procuring Agency to “top load,” compile and maintain the Software in the event of Contractor’s Default(s).</w:t>
      </w:r>
    </w:p>
    <w:p w14:paraId="48C96D73" w14:textId="77777777" w:rsidR="002D6BE3" w:rsidRPr="002A010A" w:rsidRDefault="002D6BE3" w:rsidP="00FD7366">
      <w:pPr>
        <w:ind w:left="1440" w:hanging="720"/>
      </w:pPr>
    </w:p>
    <w:p w14:paraId="7278BE6C" w14:textId="77777777" w:rsidR="002D6BE3" w:rsidRPr="002A010A" w:rsidRDefault="002D6BE3" w:rsidP="00FD7366">
      <w:pPr>
        <w:ind w:left="1440" w:hanging="720"/>
      </w:pPr>
      <w:r w:rsidRPr="002A010A">
        <w:t>2.</w:t>
      </w:r>
      <w:r w:rsidRPr="002A010A">
        <w:tab/>
        <w:t xml:space="preserve">In the event Contractor (a) ceases to do business or ceases to support the Project, or (b) fails to make adequate provision for continued support of the Software that Contractor develops or provides to Procuring Agency, or (c) if Contractor Defaults hereunder, or (d) if this Agreement is terminated, Contractor will, within a twenty-four (24) hour period, make all of the following items available to Procuring Agency: (i) the latest available Source Code and documentation related to the Software that Contractor develops or provides according to the </w:t>
      </w:r>
      <w:r>
        <w:t>SOW</w:t>
      </w:r>
      <w:r w:rsidRPr="002A010A">
        <w:t>; (ii) the Source Code and compiler/utilities necessary to maintain Procuring Agency’s system; and, (iii) Contractor’s related documentation for Software developed by third parties to the extent Contractor is authorized to disclose such Software to Procuring Agency. In any of the above circumstances (a), (b), (c) or (d), Contractor will, by virtue of this Section, grant Procuring Agency an automatic, uncontested and unlimited right to use, modify and copy the Software, the Source Code and all of their related documentation.</w:t>
      </w:r>
    </w:p>
    <w:p w14:paraId="1D2E39C9" w14:textId="77777777" w:rsidR="002D6BE3" w:rsidRPr="002A010A" w:rsidRDefault="002D6BE3" w:rsidP="009576AB"/>
    <w:p w14:paraId="116B93F0" w14:textId="77777777" w:rsidR="002D6BE3" w:rsidRPr="002A010A" w:rsidRDefault="002D6BE3" w:rsidP="00B90AC9">
      <w:pPr>
        <w:numPr>
          <w:ilvl w:val="0"/>
          <w:numId w:val="57"/>
        </w:numPr>
      </w:pPr>
      <w:r w:rsidRPr="002A010A">
        <w:rPr>
          <w:u w:val="single"/>
        </w:rPr>
        <w:t>Source Code</w:t>
      </w:r>
      <w:r w:rsidRPr="002A010A">
        <w:t xml:space="preserve">. Contractor will deliver any and all Software and Source Code that Contractor develops as a result of Contractor’s </w:t>
      </w:r>
      <w:r>
        <w:t xml:space="preserve">new development and/or maintenance </w:t>
      </w:r>
      <w:r w:rsidRPr="002A010A">
        <w:t>Software releases. Each of Contractor’s Application Deployment Packages (“ADP”) must be able to reproduce fully operational applications that include all base application functionalities, all cumulative release functionalities and include the functionalities, as documented, verified and supported by Contractor, which comprise each new application release.</w:t>
      </w:r>
    </w:p>
    <w:p w14:paraId="67170F57" w14:textId="77777777" w:rsidR="002D6BE3" w:rsidRPr="002A010A" w:rsidRDefault="002D6BE3" w:rsidP="008E0C80">
      <w:pPr>
        <w:ind w:left="360"/>
      </w:pPr>
    </w:p>
    <w:p w14:paraId="7AB45C6F" w14:textId="77777777" w:rsidR="002D6BE3" w:rsidRPr="002A010A" w:rsidRDefault="002D6BE3" w:rsidP="009576AB"/>
    <w:p w14:paraId="744B1ABD" w14:textId="77777777" w:rsidR="002D6BE3" w:rsidRPr="002A010A" w:rsidRDefault="002D6BE3" w:rsidP="00B90AC9">
      <w:pPr>
        <w:numPr>
          <w:ilvl w:val="0"/>
          <w:numId w:val="57"/>
        </w:numPr>
      </w:pPr>
      <w:r w:rsidRPr="002A010A">
        <w:rPr>
          <w:u w:val="single"/>
        </w:rPr>
        <w:t>Procuring Agency’s Rights</w:t>
      </w:r>
      <w:r w:rsidRPr="002A010A">
        <w:t>.</w:t>
      </w:r>
    </w:p>
    <w:p w14:paraId="004DADCA" w14:textId="77777777" w:rsidR="002D6BE3" w:rsidRPr="002A010A" w:rsidRDefault="002D6BE3" w:rsidP="00B90AC9">
      <w:pPr>
        <w:pStyle w:val="BodyTextIndent3"/>
        <w:numPr>
          <w:ilvl w:val="0"/>
          <w:numId w:val="53"/>
        </w:numPr>
        <w:ind w:left="1440" w:hanging="720"/>
        <w:jc w:val="left"/>
      </w:pPr>
      <w:r w:rsidRPr="002A010A">
        <w:rPr>
          <w:u w:val="single"/>
        </w:rPr>
        <w:t>Rights to Software</w:t>
      </w:r>
      <w:r w:rsidRPr="001C4776">
        <w:t xml:space="preserve">. </w:t>
      </w:r>
      <w:r w:rsidRPr="002A010A">
        <w:t xml:space="preserve">Procuring Agency will own all right, title, and interest in and to Procuring Agency’s </w:t>
      </w:r>
      <w:bookmarkStart w:id="237" w:name="_Hlk15389308"/>
      <w:r w:rsidRPr="002A010A">
        <w:t>Confidential Information, the Software, the Source Code and other Deliverables</w:t>
      </w:r>
      <w:bookmarkEnd w:id="237"/>
      <w:r w:rsidRPr="002A010A">
        <w:t>, including without limitation, the specifications, the work plan, and the Custom Software, except that the Deliverables will not include third party software and its associated documentation for the purposes of this Section. Contractor will take all actions necessary and transfer ownership of the Confidential Information, the Software, the Source Code and the other Deliverables to Procuring Agency, without limitation, as well as the Custom Software and associated Documentation on Final Acceptance or as otherwise provided hereunder</w:t>
      </w:r>
      <w:r w:rsidRPr="001C4776">
        <w:t>.</w:t>
      </w:r>
      <w:r>
        <w:t xml:space="preserve"> </w:t>
      </w:r>
    </w:p>
    <w:p w14:paraId="3F10CBDD" w14:textId="77777777" w:rsidR="002D6BE3" w:rsidRDefault="002D6BE3" w:rsidP="00B90AC9">
      <w:pPr>
        <w:numPr>
          <w:ilvl w:val="0"/>
          <w:numId w:val="53"/>
        </w:numPr>
        <w:ind w:left="1440" w:hanging="720"/>
      </w:pPr>
      <w:r w:rsidRPr="002A010A">
        <w:rPr>
          <w:u w:val="single"/>
        </w:rPr>
        <w:t>Protection of Proprietary Rights</w:t>
      </w:r>
      <w:r w:rsidRPr="002A010A">
        <w:t>. Contractor will reproduce and attach the State’s copyright, product identifications and other proprietary notices on the copies Contractor makes and delivers of the Software, the Source Code and other Deliverables for Procuring Agency, in whole or in part, or on any electronic, hard copy or other tangible form of the Deliverables.</w:t>
      </w:r>
    </w:p>
    <w:p w14:paraId="0269C0F2" w14:textId="77777777" w:rsidR="002D6BE3" w:rsidRPr="001E43DF" w:rsidRDefault="002D6BE3" w:rsidP="00B90AC9">
      <w:pPr>
        <w:pStyle w:val="ListParagraph"/>
        <w:numPr>
          <w:ilvl w:val="0"/>
          <w:numId w:val="53"/>
        </w:numPr>
        <w:ind w:left="1440" w:hanging="720"/>
        <w:rPr>
          <w:sz w:val="22"/>
          <w:szCs w:val="22"/>
        </w:rPr>
      </w:pPr>
      <w:r w:rsidRPr="001E43DF">
        <w:rPr>
          <w:u w:val="single"/>
        </w:rPr>
        <w:t>Protection of Data</w:t>
      </w:r>
      <w:r w:rsidRPr="001E43DF">
        <w:t xml:space="preserve">. Contractor will protect and safekeep all of Procuring Agency’s Data to the same or a higher degree of care that Contractor takes with respect to its own information and data. Contractor will implement all measures necessary to protect Procuring Agency’s Data from any and all harm, including but not limited to, breach, intrusion, contamination, corruption, loss, leak, theft, disintegration, viral attack, </w:t>
      </w:r>
      <w:r w:rsidRPr="00893825">
        <w:rPr>
          <w:shd w:val="clear" w:color="auto" w:fill="FFFFFF"/>
        </w:rPr>
        <w:t>denial</w:t>
      </w:r>
      <w:r w:rsidRPr="001E43DF">
        <w:rPr>
          <w:color w:val="494949"/>
          <w:shd w:val="clear" w:color="auto" w:fill="FFFFFF"/>
        </w:rPr>
        <w:t>-</w:t>
      </w:r>
      <w:r w:rsidRPr="001E43DF">
        <w:rPr>
          <w:bdr w:val="none" w:sz="0" w:space="0" w:color="auto" w:frame="1"/>
        </w:rPr>
        <w:t>of-service, malware, worms, trojans, ransomware, hacking, phishing, skimming</w:t>
      </w:r>
      <w:r>
        <w:rPr>
          <w:bdr w:val="none" w:sz="0" w:space="0" w:color="auto" w:frame="1"/>
        </w:rPr>
        <w:t xml:space="preserve"> </w:t>
      </w:r>
      <w:r w:rsidRPr="001E43DF">
        <w:t>and other damage of any kind (collectively “Data Damage”), whether caused by Contractor, Contractor’s Employees or one or more third parties. In the event a Data Damage incident occurs while Procuring Agency’s Data is within Contractor’s purview and/or control, within one (1) hour of Contractor’s discovery of a Data Damage incident, Contractor will notify the Project Manager concerning the Data Damage incident, including sufficient information for the Project Manager to determine, in conjunction with Contractor, which measures, if any, Contractor must implement to mitigate the Data Damage.</w:t>
      </w:r>
    </w:p>
    <w:p w14:paraId="2E1BB5BE" w14:textId="77777777" w:rsidR="002D6BE3" w:rsidRPr="002A010A" w:rsidRDefault="002D6BE3" w:rsidP="00B90AC9">
      <w:pPr>
        <w:pStyle w:val="ListParagraph"/>
        <w:numPr>
          <w:ilvl w:val="0"/>
          <w:numId w:val="53"/>
        </w:numPr>
        <w:ind w:left="1440" w:hanging="720"/>
      </w:pPr>
      <w:r w:rsidRPr="001A1F09">
        <w:rPr>
          <w:u w:val="single"/>
        </w:rPr>
        <w:t>Rights to Data</w:t>
      </w:r>
      <w:r w:rsidRPr="0099647B">
        <w:t>.</w:t>
      </w:r>
      <w:r>
        <w:t xml:space="preserve"> </w:t>
      </w:r>
      <w:r w:rsidRPr="002A010A">
        <w:t>Any and all of Procuring Agency’s Data that is stored upon Contractor’s servers or lies within Contractor</w:t>
      </w:r>
      <w:r>
        <w:t>’</w:t>
      </w:r>
      <w:r w:rsidRPr="002A010A">
        <w:t>s custody hereunder, is Procuring Agency’s sole and separate property and inures to Procuring Agency’s exclusive benefit. None of Contractor or Contractor’s Employees, subcontractor(s), affiliates and</w:t>
      </w:r>
      <w:r>
        <w:t xml:space="preserve">/or </w:t>
      </w:r>
      <w:r w:rsidRPr="002A010A">
        <w:t>assigns will make use of, disclose, sell, copy, license or reproduce Procuring Agency’s Data in any manner, or provide of Procuring Agency’s Data to any third party absent Procuring Agency’s prior written authorization.</w:t>
      </w:r>
    </w:p>
    <w:p w14:paraId="78180BD8" w14:textId="77777777" w:rsidR="002D6BE3" w:rsidRDefault="002D6BE3" w:rsidP="009576AB"/>
    <w:p w14:paraId="4D8B5BCC" w14:textId="77777777" w:rsidR="002D6BE3" w:rsidRPr="002A010A" w:rsidRDefault="002D6BE3" w:rsidP="009576AB">
      <w:pPr>
        <w:jc w:val="center"/>
        <w:rPr>
          <w:b/>
          <w:bCs/>
          <w:u w:val="single"/>
        </w:rPr>
      </w:pPr>
      <w:r w:rsidRPr="002A010A">
        <w:rPr>
          <w:b/>
          <w:bCs/>
          <w:u w:val="single"/>
        </w:rPr>
        <w:t>ARTICLE 3 - COMPENSATION</w:t>
      </w:r>
    </w:p>
    <w:p w14:paraId="764D8489" w14:textId="77777777" w:rsidR="002D6BE3" w:rsidRPr="002A010A" w:rsidRDefault="002D6BE3" w:rsidP="00966F77">
      <w:pPr>
        <w:jc w:val="center"/>
        <w:rPr>
          <w:b/>
          <w:u w:val="single"/>
        </w:rPr>
      </w:pPr>
    </w:p>
    <w:p w14:paraId="16E27D66" w14:textId="77777777" w:rsidR="002D6BE3" w:rsidRPr="002A010A" w:rsidRDefault="002D6BE3" w:rsidP="00966F77">
      <w:pPr>
        <w:ind w:left="720" w:hanging="720"/>
      </w:pPr>
      <w:r w:rsidRPr="002A010A">
        <w:rPr>
          <w:bCs/>
        </w:rPr>
        <w:t>A.</w:t>
      </w:r>
      <w:r w:rsidRPr="002A010A">
        <w:rPr>
          <w:bCs/>
        </w:rPr>
        <w:tab/>
      </w:r>
      <w:r w:rsidRPr="002A010A">
        <w:rPr>
          <w:bCs/>
          <w:u w:val="single"/>
        </w:rPr>
        <w:t>Compensation Schedule</w:t>
      </w:r>
      <w:r w:rsidRPr="002A010A">
        <w:rPr>
          <w:bCs/>
        </w:rPr>
        <w:t>. Procuring Agency will pay Contractor</w:t>
      </w:r>
      <w:r w:rsidRPr="002A010A">
        <w:t xml:space="preserve"> according to the fixed price set for each Deliverable, per the schedule stated in the </w:t>
      </w:r>
      <w:r>
        <w:t>SOW</w:t>
      </w:r>
      <w:r w:rsidRPr="002A010A">
        <w:t>, less retainage, if any, as identified in Paragraph D.</w:t>
      </w:r>
    </w:p>
    <w:p w14:paraId="09F16ED3" w14:textId="5C61645C" w:rsidR="002D6BE3" w:rsidRPr="002A010A" w:rsidRDefault="002D6BE3" w:rsidP="00346EF2">
      <w:pPr>
        <w:ind w:left="720" w:hanging="720"/>
      </w:pPr>
      <w:r w:rsidRPr="00AB4C9F">
        <w:t>B.</w:t>
      </w:r>
      <w:r w:rsidRPr="00AB4C9F">
        <w:tab/>
      </w:r>
      <w:r w:rsidRPr="00AB4C9F">
        <w:rPr>
          <w:u w:val="single"/>
        </w:rPr>
        <w:t>Payment</w:t>
      </w:r>
      <w:r w:rsidRPr="00AB4C9F">
        <w:t xml:space="preserve">. The total compensation hereunder will not exceed including New Mexico gross receipts tax. This amount is the maximum total amount; it is not a guarantee that the work </w:t>
      </w:r>
      <w:r w:rsidRPr="00AB4C9F">
        <w:lastRenderedPageBreak/>
        <w:t>to be performed by Contractor, and the total of the corresponding payments that Procuring</w:t>
      </w:r>
      <w:r w:rsidRPr="002A010A">
        <w:t xml:space="preserve"> Agency pays to Contractor, will equal the maximum total amount. However, the Parties do not intend for Contractor to continue to</w:t>
      </w:r>
      <w:r>
        <w:t xml:space="preserve"> </w:t>
      </w:r>
      <w:r w:rsidRPr="002A010A">
        <w:t xml:space="preserve">deliver the Deliverables without compensation once the total compensation amount has been reached. Therefore, Contractor must notify Procuring Agency before </w:t>
      </w:r>
      <w:r>
        <w:t>the</w:t>
      </w:r>
      <w:r w:rsidRPr="002A010A">
        <w:t xml:space="preserve"> </w:t>
      </w:r>
      <w:r>
        <w:t xml:space="preserve">price of a </w:t>
      </w:r>
      <w:r w:rsidRPr="002A010A">
        <w:t>Deliverable reach</w:t>
      </w:r>
      <w:r>
        <w:t>es</w:t>
      </w:r>
      <w:r w:rsidRPr="002A010A">
        <w:t xml:space="preserve"> the compensation amount</w:t>
      </w:r>
      <w:r>
        <w:t xml:space="preserve"> for that Deliverable stated in the SOW</w:t>
      </w:r>
      <w:r w:rsidRPr="002A010A">
        <w:t>. In no event will Procuring Agency pay Contractor for any Deliverables in an amount that exceeds the maximum total amount without this Agreement being amended in writing prior to Contractor’s continued delivery of the Deliverables.</w:t>
      </w:r>
    </w:p>
    <w:p w14:paraId="0E35540C" w14:textId="77777777" w:rsidR="002D6BE3" w:rsidRPr="002A010A" w:rsidRDefault="002D6BE3" w:rsidP="003E2E11">
      <w:pPr>
        <w:ind w:left="720"/>
      </w:pPr>
    </w:p>
    <w:p w14:paraId="2EE5F719" w14:textId="77777777" w:rsidR="002D6BE3" w:rsidRPr="002A010A" w:rsidRDefault="002D6BE3" w:rsidP="00966F77">
      <w:pPr>
        <w:ind w:left="720"/>
        <w:rPr>
          <w:bCs/>
        </w:rPr>
      </w:pPr>
      <w:r w:rsidRPr="002A010A">
        <w:rPr>
          <w:bCs/>
        </w:rPr>
        <w:t xml:space="preserve">Procuring Agency will pay Contractor upon Procuring Agency’s Acceptance of each Deliverable according to Article 4, </w:t>
      </w:r>
      <w:r>
        <w:rPr>
          <w:bCs/>
        </w:rPr>
        <w:t>below</w:t>
      </w:r>
      <w:r w:rsidRPr="002A010A">
        <w:rPr>
          <w:bCs/>
        </w:rPr>
        <w:t>, and upon the receipt and Acceptance of Contractor’s detailed and certified Payment Invoice(s). Procuring Agency will forward its payments to Contractor's designated mailing address, stated in Article 2</w:t>
      </w:r>
      <w:r>
        <w:rPr>
          <w:bCs/>
        </w:rPr>
        <w:t>8</w:t>
      </w:r>
      <w:r w:rsidRPr="002A010A">
        <w:rPr>
          <w:bCs/>
        </w:rPr>
        <w:t>, below. In accordance with Section 13-1-158 NMSA 1978, Procuring Agency will tender payment to Contractor within thirty (30) days of the date of Procuring Agency’s written certification of Acceptance. All Payment Invoices MUST BE received by Procuring Agency no later than fifteen (15) days after the termination of this Agreement.  Contractor’s Payment Invoices received by Procuring Agency later than fifteen (15) days after the termination of this Agreement WILL NOT BE PAID.</w:t>
      </w:r>
    </w:p>
    <w:p w14:paraId="47455066" w14:textId="77777777" w:rsidR="002D6BE3" w:rsidRPr="002A010A" w:rsidRDefault="002D6BE3" w:rsidP="00966F77">
      <w:pPr>
        <w:ind w:left="720" w:hanging="720"/>
      </w:pPr>
    </w:p>
    <w:p w14:paraId="492A3C7C" w14:textId="77777777" w:rsidR="002D6BE3" w:rsidRPr="00CA4C20" w:rsidRDefault="002D6BE3" w:rsidP="00CA4C20">
      <w:pPr>
        <w:ind w:left="720" w:hanging="720"/>
        <w:rPr>
          <w:b/>
          <w:bCs/>
        </w:rPr>
      </w:pPr>
      <w:r w:rsidRPr="002A010A">
        <w:t>C.</w:t>
      </w:r>
      <w:r w:rsidRPr="002A010A">
        <w:tab/>
      </w:r>
      <w:r w:rsidRPr="002A010A">
        <w:rPr>
          <w:u w:val="single"/>
        </w:rPr>
        <w:t>Taxes</w:t>
      </w:r>
      <w:r w:rsidRPr="002A010A">
        <w:t>.</w:t>
      </w:r>
      <w:r>
        <w:rPr>
          <w:b/>
          <w:bCs/>
        </w:rPr>
        <w:t xml:space="preserve"> </w:t>
      </w:r>
      <w:r w:rsidRPr="002A010A">
        <w:t xml:space="preserve">Contractor </w:t>
      </w:r>
      <w:r w:rsidRPr="000509F1">
        <w:t>will</w:t>
      </w:r>
      <w:r w:rsidRPr="002A010A">
        <w:t xml:space="preserve"> be reimbursed by Procuring Agency for applicable New Mexico gross receipts taxes (“GRT”), excluding interest or penalties assessed on Contractor by the New Mexico Taxation and Revenue Department.  Contractor is solely responsible for the payment of GRT for any money Contractor receives hereunder. Contractor must report its GRT, income tax and other tax obligations under Contractor's Federal and State tax identification number(s).</w:t>
      </w:r>
    </w:p>
    <w:p w14:paraId="745F3C4F" w14:textId="77777777" w:rsidR="002D6BE3" w:rsidRPr="002A010A" w:rsidRDefault="002D6BE3" w:rsidP="003E2E11">
      <w:pPr>
        <w:ind w:left="720"/>
      </w:pPr>
    </w:p>
    <w:p w14:paraId="049985AF" w14:textId="77777777" w:rsidR="002D6BE3" w:rsidRPr="002A010A" w:rsidRDefault="002D6BE3" w:rsidP="00B30CCE">
      <w:pPr>
        <w:ind w:left="720"/>
      </w:pPr>
      <w:r w:rsidRPr="002A010A">
        <w:t>Contractor and its subcontractors, if any, will pay all Federal, State and local income and other taxes and government fees applicable to its operation(s) as well as the taxes and fees associated with Contractor’s employment of its Employees. Contractor will require its subcontractors, if any, to hold Procuring Agency harmless from any responsibility for taxes, damages, fees and interest, if applicable, as well as any and all contributions required under Federal and/or state and local laws and regulations, including any other costs, transaction privilege taxes, unemployment compensation insurance, Social Security and Worker’s Compensation</w:t>
      </w:r>
      <w:r>
        <w:t>.</w:t>
      </w:r>
    </w:p>
    <w:p w14:paraId="10AA3C1B" w14:textId="77777777" w:rsidR="002D6BE3" w:rsidRPr="002A010A" w:rsidRDefault="002D6BE3" w:rsidP="003B6992">
      <w:pPr>
        <w:ind w:left="720"/>
      </w:pPr>
    </w:p>
    <w:p w14:paraId="6DD08DC1" w14:textId="77777777" w:rsidR="002D6BE3" w:rsidRPr="002A010A" w:rsidRDefault="002D6BE3" w:rsidP="00966F77">
      <w:pPr>
        <w:ind w:left="720" w:hanging="720"/>
      </w:pPr>
      <w:r w:rsidRPr="002A010A">
        <w:t>D.</w:t>
      </w:r>
      <w:r w:rsidRPr="002A010A">
        <w:tab/>
      </w:r>
      <w:r w:rsidRPr="002A010A">
        <w:rPr>
          <w:u w:val="single"/>
        </w:rPr>
        <w:t>Retainage</w:t>
      </w:r>
      <w:r w:rsidRPr="002A010A">
        <w:t>.  Not Applicable. The Parties agree there is no retainage.</w:t>
      </w:r>
    </w:p>
    <w:p w14:paraId="74DB1CEC" w14:textId="77777777" w:rsidR="002D6BE3" w:rsidRPr="002A010A" w:rsidRDefault="002D6BE3" w:rsidP="003B6992">
      <w:pPr>
        <w:ind w:left="720"/>
      </w:pPr>
    </w:p>
    <w:p w14:paraId="14F174A9" w14:textId="77777777" w:rsidR="002D6BE3" w:rsidRPr="002A010A" w:rsidRDefault="002D6BE3" w:rsidP="00346EF2">
      <w:pPr>
        <w:ind w:left="720" w:hanging="720"/>
      </w:pPr>
      <w:r w:rsidRPr="002A010A">
        <w:t>E.</w:t>
      </w:r>
      <w:r w:rsidRPr="002A010A">
        <w:tab/>
      </w:r>
      <w:r w:rsidRPr="002A010A">
        <w:rPr>
          <w:u w:val="single"/>
        </w:rPr>
        <w:t>Performance Bond</w:t>
      </w:r>
      <w:r w:rsidRPr="002A010A">
        <w:t xml:space="preserve">. </w:t>
      </w:r>
      <w:r w:rsidRPr="00834716">
        <w:t>Not Applicable. The Parties agree there is no Performance Bond</w:t>
      </w:r>
      <w:r w:rsidRPr="00834716" w:rsidDel="00834716">
        <w:t xml:space="preserve"> </w:t>
      </w:r>
    </w:p>
    <w:p w14:paraId="0E1532AB" w14:textId="77777777" w:rsidR="002D6BE3" w:rsidRDefault="002D6BE3" w:rsidP="00B65DB9">
      <w:pPr>
        <w:ind w:left="720"/>
        <w:rPr>
          <w:highlight w:val="yellow"/>
        </w:rPr>
      </w:pPr>
    </w:p>
    <w:p w14:paraId="5E45713B" w14:textId="77777777" w:rsidR="002D6BE3" w:rsidRPr="002A010A" w:rsidRDefault="002D6BE3" w:rsidP="009576AB">
      <w:pPr>
        <w:jc w:val="center"/>
        <w:rPr>
          <w:bCs/>
          <w:u w:val="single"/>
        </w:rPr>
      </w:pPr>
      <w:r w:rsidRPr="002A010A">
        <w:rPr>
          <w:b/>
          <w:bCs/>
          <w:u w:val="single"/>
        </w:rPr>
        <w:t>ARTICLE 4 – ACCEPTANCE</w:t>
      </w:r>
    </w:p>
    <w:p w14:paraId="2915DD98" w14:textId="77777777" w:rsidR="002D6BE3" w:rsidRPr="002A010A" w:rsidRDefault="002D6BE3" w:rsidP="00966F77">
      <w:pPr>
        <w:jc w:val="center"/>
      </w:pPr>
    </w:p>
    <w:p w14:paraId="46E2DF0B" w14:textId="77777777" w:rsidR="002D6BE3" w:rsidRPr="002A010A" w:rsidRDefault="002D6BE3" w:rsidP="00966F77">
      <w:pPr>
        <w:ind w:left="720" w:hanging="720"/>
      </w:pPr>
      <w:r w:rsidRPr="002A010A">
        <w:t>A.</w:t>
      </w:r>
      <w:r w:rsidRPr="002A010A">
        <w:tab/>
      </w:r>
      <w:r w:rsidRPr="002A010A">
        <w:rPr>
          <w:u w:val="single"/>
        </w:rPr>
        <w:t>Submission.</w:t>
      </w:r>
      <w:r w:rsidRPr="002A010A">
        <w:t xml:space="preserve"> Upon Contractor’s completion and delivery of each Deliverable stated in the </w:t>
      </w:r>
      <w:r>
        <w:t>SOW</w:t>
      </w:r>
      <w:r w:rsidRPr="002A010A">
        <w:t xml:space="preserve">, Contractor will submit a Payment Invoice, together with an accurate description of the Deliverable, to Procuring Agency. Contractor will submit its Payment Invoices to </w:t>
      </w:r>
      <w:r w:rsidRPr="002A010A">
        <w:lastRenderedPageBreak/>
        <w:t xml:space="preserve">Procuring Agency according to, or lower than, the Deliverable price stated in the </w:t>
      </w:r>
      <w:r>
        <w:t>SOW</w:t>
      </w:r>
      <w:r w:rsidRPr="002A010A">
        <w:t xml:space="preserve">, less the retainage, if any, stated in Article 3(D), above. Contractor will not submit Payment Invoices to Procuring Agency for any amount(s) that exceed the amount(s) stated in the </w:t>
      </w:r>
      <w:r>
        <w:t>SOW</w:t>
      </w:r>
      <w:r w:rsidRPr="002A010A">
        <w:t xml:space="preserve"> absent Procuring Agency’s prior written permission.</w:t>
      </w:r>
    </w:p>
    <w:p w14:paraId="08938623" w14:textId="77777777" w:rsidR="002D6BE3" w:rsidRPr="002A010A" w:rsidRDefault="002D6BE3" w:rsidP="009576AB"/>
    <w:p w14:paraId="1E8D97BA" w14:textId="77777777" w:rsidR="002D6BE3" w:rsidRPr="002A010A" w:rsidRDefault="002D6BE3" w:rsidP="00966F77">
      <w:pPr>
        <w:ind w:left="720" w:hanging="720"/>
      </w:pPr>
      <w:r w:rsidRPr="002A010A">
        <w:t>B.</w:t>
      </w:r>
      <w:r w:rsidRPr="002A010A">
        <w:tab/>
      </w:r>
      <w:r w:rsidRPr="002A010A">
        <w:rPr>
          <w:u w:val="single"/>
        </w:rPr>
        <w:t>Acceptance.</w:t>
      </w:r>
      <w:r w:rsidRPr="002A010A">
        <w:t xml:space="preserve"> According to Section 13-1-158 NMSA 1978, the EL</w:t>
      </w:r>
      <w:r>
        <w:t>R</w:t>
      </w:r>
      <w:r w:rsidRPr="002A010A">
        <w:t xml:space="preserve"> will determine whether the Deliverable(s) meet(s) the specifications stated in the </w:t>
      </w:r>
      <w:r>
        <w:t>SOW</w:t>
      </w:r>
      <w:r w:rsidRPr="002A010A">
        <w:t xml:space="preserve">. Procuring Agency will not pay for any Deliverable until the ELR Accepts the Deliverable in writing. In order to Accept a Deliverable, the </w:t>
      </w:r>
      <w:r>
        <w:t>ELR</w:t>
      </w:r>
      <w:r w:rsidRPr="002A010A">
        <w:t>, in conjunction with the Project Manager, will perform a Quality Assurance Review of the Deliverable to determine, at a minimum, whether the Deliverable:</w:t>
      </w:r>
    </w:p>
    <w:p w14:paraId="39027816" w14:textId="77777777" w:rsidR="002D6BE3" w:rsidRPr="002A010A" w:rsidRDefault="002D6BE3" w:rsidP="00966F77">
      <w:pPr>
        <w:ind w:left="720"/>
      </w:pPr>
    </w:p>
    <w:p w14:paraId="2EC5C2B4" w14:textId="77777777" w:rsidR="002D6BE3" w:rsidRPr="002A010A" w:rsidRDefault="002D6BE3" w:rsidP="00EB6491">
      <w:pPr>
        <w:ind w:left="1440" w:hanging="720"/>
      </w:pPr>
      <w:r w:rsidRPr="002A010A">
        <w:t>1.</w:t>
      </w:r>
      <w:r w:rsidRPr="002A010A">
        <w:tab/>
        <w:t xml:space="preserve">Meets or exceeds the Deliverable requirements stated in the </w:t>
      </w:r>
      <w:r>
        <w:t>SOW</w:t>
      </w:r>
      <w:r w:rsidRPr="002A010A">
        <w:t>; and</w:t>
      </w:r>
    </w:p>
    <w:p w14:paraId="73CB3DA4" w14:textId="77777777" w:rsidR="002D6BE3" w:rsidRPr="00E05C85" w:rsidRDefault="002D6BE3" w:rsidP="00EC38DF">
      <w:pPr>
        <w:tabs>
          <w:tab w:val="left" w:pos="1440"/>
        </w:tabs>
        <w:ind w:left="1440" w:hanging="720"/>
      </w:pPr>
      <w:r w:rsidRPr="002A010A">
        <w:t>2.</w:t>
      </w:r>
      <w:r w:rsidRPr="002A010A">
        <w:tab/>
        <w:t>Complies with the terms and conditions of</w:t>
      </w:r>
      <w:r w:rsidRPr="00E05C85">
        <w:t xml:space="preserve"> </w:t>
      </w:r>
      <w:r w:rsidRPr="00EC38DF">
        <w:t>RFP</w:t>
      </w:r>
      <w:r w:rsidRPr="00E05C85">
        <w:t>;</w:t>
      </w:r>
      <w:r>
        <w:t xml:space="preserve"> and</w:t>
      </w:r>
    </w:p>
    <w:p w14:paraId="5708BD01" w14:textId="77777777" w:rsidR="002D6BE3" w:rsidRPr="002A010A" w:rsidRDefault="002D6BE3" w:rsidP="00EB6491">
      <w:pPr>
        <w:ind w:left="1440" w:hanging="720"/>
      </w:pPr>
      <w:r w:rsidRPr="002A010A">
        <w:t>3.</w:t>
      </w:r>
      <w:r w:rsidRPr="002A010A">
        <w:tab/>
        <w:t>Meets or exceeds the generally accepted industry standards and procedures applicable to the Deliverable(s); and</w:t>
      </w:r>
    </w:p>
    <w:p w14:paraId="0547B618" w14:textId="77777777" w:rsidR="002D6BE3" w:rsidRPr="002A010A" w:rsidRDefault="002D6BE3" w:rsidP="00EB6491">
      <w:pPr>
        <w:ind w:left="1440" w:hanging="720"/>
      </w:pPr>
      <w:r w:rsidRPr="002A010A">
        <w:t>4.</w:t>
      </w:r>
      <w:r w:rsidRPr="002A010A">
        <w:tab/>
        <w:t>Complies with all other of Contractor’s requirements, duties and obligations hereunder.</w:t>
      </w:r>
    </w:p>
    <w:p w14:paraId="2B216B52" w14:textId="77777777" w:rsidR="002D6BE3" w:rsidRPr="002A010A" w:rsidRDefault="002D6BE3" w:rsidP="00EB6491">
      <w:pPr>
        <w:ind w:left="1080" w:hanging="360"/>
      </w:pPr>
    </w:p>
    <w:p w14:paraId="3C1EEFE6" w14:textId="77777777" w:rsidR="002D6BE3" w:rsidRPr="002A010A" w:rsidRDefault="002D6BE3" w:rsidP="00EB6491">
      <w:pPr>
        <w:ind w:left="720"/>
      </w:pPr>
      <w:r w:rsidRPr="002A010A">
        <w:t xml:space="preserve">In the event the ELR Accepts a Deliverable according to the ELR’s Quality Assurance Review, the ELR will send Contractor the ELR’s written Acceptance within </w:t>
      </w:r>
      <w:r w:rsidRPr="000509F1">
        <w:rPr>
          <w:b/>
          <w:bCs/>
        </w:rPr>
        <w:t>fifteen (15) Business Days</w:t>
      </w:r>
      <w:r w:rsidRPr="002A010A">
        <w:t xml:space="preserve"> (the “Acceptance/Rejection Period”) from the date the ELR receives each of Contractor’s Payment Invoice(s).</w:t>
      </w:r>
    </w:p>
    <w:p w14:paraId="09E60C7F" w14:textId="77777777" w:rsidR="002D6BE3" w:rsidRPr="002A010A" w:rsidRDefault="002D6BE3" w:rsidP="009576AB"/>
    <w:p w14:paraId="597A119E" w14:textId="77777777" w:rsidR="002D6BE3" w:rsidRPr="002A010A" w:rsidRDefault="002D6BE3" w:rsidP="00EB6491">
      <w:pPr>
        <w:ind w:left="720" w:hanging="720"/>
      </w:pPr>
      <w:r w:rsidRPr="002A010A">
        <w:t>C.</w:t>
      </w:r>
      <w:r w:rsidRPr="002A010A">
        <w:tab/>
      </w:r>
      <w:r w:rsidRPr="002A010A">
        <w:rPr>
          <w:u w:val="single"/>
        </w:rPr>
        <w:t>Rejection</w:t>
      </w:r>
      <w:r w:rsidRPr="002A010A">
        <w:t xml:space="preserve">. If the </w:t>
      </w:r>
      <w:r w:rsidRPr="002A010A">
        <w:rPr>
          <w:bCs/>
        </w:rPr>
        <w:t xml:space="preserve">ELR fails to </w:t>
      </w:r>
      <w:r w:rsidRPr="002A010A">
        <w:t>give Contractor notice of Procuring Agency’s rejection of a</w:t>
      </w:r>
      <w:r>
        <w:t xml:space="preserve"> </w:t>
      </w:r>
      <w:r w:rsidRPr="002A010A">
        <w:t>Payment Invoice within the Acceptance/Rejection Period, the Deliverable, together with its corresponding Payment Invoice will be deemed to be Accepted by Procuring Agency. In the event the ELR rejects the Deliverable following the ELR’s Quality Assurance Review within the Acceptance/Rejection Period,</w:t>
      </w:r>
      <w:r w:rsidRPr="002A010A">
        <w:rPr>
          <w:bCs/>
        </w:rPr>
        <w:t xml:space="preserve"> </w:t>
      </w:r>
      <w:r w:rsidRPr="002A010A">
        <w:t xml:space="preserve">the </w:t>
      </w:r>
      <w:r w:rsidRPr="002A010A">
        <w:rPr>
          <w:bCs/>
        </w:rPr>
        <w:t xml:space="preserve">ELR </w:t>
      </w:r>
      <w:r w:rsidRPr="002A010A">
        <w:t>will send Contractor a rejection notice together with a consolidated set of comments (“Comments”) indicating the issues, unacceptable items, and/or requested revisions that Contractor should make or perform with respect to the rejected Deliverable</w:t>
      </w:r>
      <w:r w:rsidRPr="002A010A">
        <w:rPr>
          <w:bCs/>
        </w:rPr>
        <w:t xml:space="preserve">. </w:t>
      </w:r>
      <w:r w:rsidRPr="002A010A">
        <w:t>Upon Contractor’s receipt of the ELR’s rejection and Comments, Contractor will have ten (10) Business Days to resubmit the rejected Deliverable to Procuring Agency together with Contractor’s revisions, corrections and/or modifications made according to the ELR’s Comments. Upon receipt of Contractor’s revised, corrected or modified (“Revised”) Deliverable, the</w:t>
      </w:r>
      <w:r w:rsidRPr="002A010A">
        <w:rPr>
          <w:bCs/>
        </w:rPr>
        <w:t xml:space="preserve"> ELR </w:t>
      </w:r>
      <w:r w:rsidRPr="002A010A">
        <w:t>will determine whether the Revised Deliverable is Acceptable by conducting a second Quality Assurance Review. The ELR will then issue a written determination of Procuring Agency’s acceptance or rejection of the Revised Deliverable within fifteen (15) Business Days of Procuring Agency’s receipt of the Revised Deliverable.</w:t>
      </w:r>
      <w:r w:rsidRPr="002A010A">
        <w:rPr>
          <w:bCs/>
        </w:rPr>
        <w:t xml:space="preserve"> </w:t>
      </w:r>
      <w:r w:rsidRPr="002A010A">
        <w:t xml:space="preserve">In the event the ELR rejects the Revised Deliverable according to the second Quality Assurance Review, Contractor will be then required to provide a remediation plan that will include a list of Contractor’s planned corrective measures and an associated timeline for Contractor to complete its remediation of the Deliverable. Contractor’s remediation plan must be accepted by the ELR prior to Contractor’s implementation of its Deliverable remediation plan. At the same time, Contractor will also be subject to pay Procuring Agency all of Procuring Agency’s </w:t>
      </w:r>
      <w:r w:rsidRPr="002A010A">
        <w:lastRenderedPageBreak/>
        <w:t>monetary damages associated with Contractor’s failure to timely deliver an Acceptable Deliverable and must complete all remedies attributable to Contractor’s late delivery of the Deliverable.</w:t>
      </w:r>
      <w:r w:rsidRPr="002A010A">
        <w:rPr>
          <w:bCs/>
        </w:rPr>
        <w:t xml:space="preserve"> </w:t>
      </w:r>
      <w:r w:rsidRPr="002A010A">
        <w:t xml:space="preserve">In the event </w:t>
      </w:r>
      <w:r>
        <w:t>ELR rejects a</w:t>
      </w:r>
      <w:r w:rsidRPr="002A010A">
        <w:t xml:space="preserve"> Deliverable three times, Procuring Agency may declare Contractor to be in Default and may immediately terminate this Agreement. Procuring Agency may then seek to recover from Contractor any and all damages and remedies available hereunder and otherwise available in law or equity.</w:t>
      </w:r>
    </w:p>
    <w:p w14:paraId="3B02BE0E" w14:textId="77777777" w:rsidR="002D6BE3" w:rsidRDefault="002D6BE3" w:rsidP="006F10FF">
      <w:pPr>
        <w:rPr>
          <w:bCs/>
        </w:rPr>
      </w:pPr>
    </w:p>
    <w:p w14:paraId="7341E8E3" w14:textId="77777777" w:rsidR="002D6BE3" w:rsidRPr="002A010A" w:rsidRDefault="002D6BE3" w:rsidP="006F10FF">
      <w:pPr>
        <w:rPr>
          <w:bCs/>
        </w:rPr>
      </w:pPr>
    </w:p>
    <w:p w14:paraId="42904972" w14:textId="77777777" w:rsidR="002D6BE3" w:rsidRPr="002A010A" w:rsidRDefault="002D6BE3" w:rsidP="006F10FF">
      <w:pPr>
        <w:jc w:val="center"/>
        <w:rPr>
          <w:b/>
          <w:bCs/>
          <w:u w:val="single"/>
        </w:rPr>
      </w:pPr>
      <w:r w:rsidRPr="002A010A">
        <w:rPr>
          <w:b/>
          <w:bCs/>
          <w:u w:val="single"/>
        </w:rPr>
        <w:t>ARTICLE 5 – TERM</w:t>
      </w:r>
    </w:p>
    <w:p w14:paraId="345E735B" w14:textId="77777777" w:rsidR="002D6BE3" w:rsidRPr="002A010A" w:rsidRDefault="002D6BE3" w:rsidP="00EB6491">
      <w:pPr>
        <w:jc w:val="center"/>
        <w:rPr>
          <w:b/>
          <w:u w:val="single"/>
        </w:rPr>
      </w:pPr>
    </w:p>
    <w:p w14:paraId="267C34D7" w14:textId="77777777" w:rsidR="002D6BE3" w:rsidRPr="002B0379" w:rsidRDefault="002D6BE3" w:rsidP="008850AE">
      <w:pPr>
        <w:rPr>
          <w:sz w:val="22"/>
          <w:szCs w:val="22"/>
        </w:rPr>
      </w:pPr>
      <w:r w:rsidRPr="002B0379">
        <w:t xml:space="preserve">THIS AGREEMENT WILL BECOME EFFECTIVE AND BINDING ONLY UPON THE SIGNATURE OF THE </w:t>
      </w:r>
      <w:r>
        <w:t>STATE PURCHASING DIVISION.</w:t>
      </w:r>
    </w:p>
    <w:p w14:paraId="0603DA3A" w14:textId="77777777" w:rsidR="002D6BE3" w:rsidRPr="002B0379" w:rsidRDefault="002D6BE3" w:rsidP="008850AE"/>
    <w:p w14:paraId="5CD7866F" w14:textId="77777777" w:rsidR="002D6BE3" w:rsidRPr="002A010A" w:rsidRDefault="002D6BE3" w:rsidP="006F10FF"/>
    <w:p w14:paraId="534D4656" w14:textId="77777777" w:rsidR="002D6BE3" w:rsidRDefault="002D6BE3" w:rsidP="006F10FF">
      <w:r w:rsidRPr="002A010A">
        <w:t xml:space="preserve">This Agreement will terminate on </w:t>
      </w:r>
      <w:r w:rsidRPr="00C85BF7">
        <w:rPr>
          <w:b/>
          <w:highlight w:val="yellow"/>
        </w:rPr>
        <w:t>September 30, 2028</w:t>
      </w:r>
      <w:r w:rsidRPr="002A010A">
        <w:t>, unless terminated pursuant to Article 6, below. The term of this Agreement, including extensions and renewals, will not exceed four years, except as may otherwise be allowed by Section 13-1-150 NMSA 1978.</w:t>
      </w:r>
    </w:p>
    <w:p w14:paraId="56902E4D" w14:textId="77777777" w:rsidR="002D6BE3" w:rsidRPr="002A010A" w:rsidRDefault="002D6BE3" w:rsidP="006F10FF"/>
    <w:p w14:paraId="744D30BD" w14:textId="77777777" w:rsidR="002D6BE3" w:rsidRDefault="002D6BE3" w:rsidP="008025DF">
      <w:pPr>
        <w:rPr>
          <w:b/>
          <w:u w:val="single"/>
        </w:rPr>
      </w:pPr>
    </w:p>
    <w:p w14:paraId="5053AAA9" w14:textId="77777777" w:rsidR="002D6BE3" w:rsidRPr="002A010A" w:rsidRDefault="002D6BE3" w:rsidP="006F10FF">
      <w:pPr>
        <w:jc w:val="center"/>
        <w:rPr>
          <w:b/>
          <w:u w:val="single"/>
        </w:rPr>
      </w:pPr>
      <w:r w:rsidRPr="002A010A">
        <w:rPr>
          <w:b/>
          <w:u w:val="single"/>
        </w:rPr>
        <w:t>ARTICLE 6 – TERMINATION</w:t>
      </w:r>
    </w:p>
    <w:p w14:paraId="34C6F3BB" w14:textId="77777777" w:rsidR="002D6BE3" w:rsidRPr="002A010A" w:rsidRDefault="002D6BE3" w:rsidP="00EB6491">
      <w:pPr>
        <w:jc w:val="center"/>
      </w:pPr>
    </w:p>
    <w:p w14:paraId="4F811AB5" w14:textId="77777777" w:rsidR="002D6BE3" w:rsidRPr="002A010A" w:rsidRDefault="002D6BE3" w:rsidP="00B90AC9">
      <w:pPr>
        <w:numPr>
          <w:ilvl w:val="0"/>
          <w:numId w:val="56"/>
        </w:numPr>
        <w:ind w:hanging="720"/>
      </w:pPr>
      <w:r w:rsidRPr="002A010A">
        <w:rPr>
          <w:u w:val="single"/>
        </w:rPr>
        <w:t>Grounds</w:t>
      </w:r>
      <w:r w:rsidRPr="002A010A">
        <w:t xml:space="preserve">. Procuring Agency may terminate this Agreement at any time for convenience or cause. Contractor may only terminate this Agreement </w:t>
      </w:r>
      <w:r w:rsidRPr="002A010A">
        <w:rPr>
          <w:iCs/>
        </w:rPr>
        <w:t>in the event Procuring Agency materially Defaults hereunder and subsequently fails to cure its Default within ninety (90) days from the date Contractor first declares Procuring Agency to be in Default.</w:t>
      </w:r>
    </w:p>
    <w:p w14:paraId="26EA806D" w14:textId="77777777" w:rsidR="002D6BE3" w:rsidRPr="002A010A" w:rsidRDefault="002D6BE3" w:rsidP="00B90AC9">
      <w:pPr>
        <w:numPr>
          <w:ilvl w:val="0"/>
          <w:numId w:val="56"/>
        </w:numPr>
        <w:tabs>
          <w:tab w:val="left" w:pos="-1440"/>
        </w:tabs>
        <w:ind w:hanging="720"/>
        <w:rPr>
          <w:szCs w:val="22"/>
        </w:rPr>
      </w:pPr>
      <w:r w:rsidRPr="002A010A">
        <w:rPr>
          <w:u w:val="single"/>
        </w:rPr>
        <w:t>Appropriations.</w:t>
      </w:r>
      <w:r w:rsidRPr="002A010A">
        <w:t xml:space="preserve"> Procuring Agency may terminate this Agreement if required by changes in State or federal law, or so ordered by a court of competent jurisdiction, or due to insufficient appropriations made available by the United States Congress and/or the State Legislature concerning the Parties’ performance hereunder. Procuring Agency’s determination concerning whether sufficient appropriations are available will be deemed fully accepted by Contractor and will be final. In the event Procuring Agency terminates this Agreement pursuant to this subparagraph B, Procuring Agency will provide Contractor written notice of such termination at least fifteen (15) Business Days prior to the effective date of the termination.</w:t>
      </w:r>
    </w:p>
    <w:p w14:paraId="0D4D93F1" w14:textId="77777777" w:rsidR="002D6BE3" w:rsidRPr="002A010A" w:rsidRDefault="002D6BE3" w:rsidP="00B90AC9">
      <w:pPr>
        <w:numPr>
          <w:ilvl w:val="0"/>
          <w:numId w:val="56"/>
        </w:numPr>
        <w:tabs>
          <w:tab w:val="left" w:pos="-1440"/>
        </w:tabs>
        <w:ind w:hanging="720"/>
        <w:rPr>
          <w:szCs w:val="22"/>
        </w:rPr>
      </w:pPr>
      <w:r w:rsidRPr="002A010A">
        <w:rPr>
          <w:iCs/>
          <w:u w:val="single"/>
        </w:rPr>
        <w:t>Notice; Opportunity to Cure.</w:t>
      </w:r>
    </w:p>
    <w:p w14:paraId="74313CD2" w14:textId="77777777" w:rsidR="002D6BE3" w:rsidRPr="002A010A" w:rsidRDefault="002D6BE3" w:rsidP="00B90AC9">
      <w:pPr>
        <w:numPr>
          <w:ilvl w:val="1"/>
          <w:numId w:val="56"/>
        </w:numPr>
        <w:ind w:hanging="720"/>
        <w:jc w:val="both"/>
      </w:pPr>
      <w:r w:rsidRPr="002A010A">
        <w:rPr>
          <w:iCs/>
        </w:rPr>
        <w:t>Except as otherwise provided in Paragraph (</w:t>
      </w:r>
      <w:r>
        <w:rPr>
          <w:iCs/>
        </w:rPr>
        <w:t>B</w:t>
      </w:r>
      <w:r w:rsidRPr="002A010A">
        <w:rPr>
          <w:iCs/>
        </w:rPr>
        <w:t xml:space="preserve">), </w:t>
      </w:r>
      <w:r>
        <w:rPr>
          <w:iCs/>
        </w:rPr>
        <w:t xml:space="preserve">immediately </w:t>
      </w:r>
      <w:r w:rsidRPr="002A010A">
        <w:rPr>
          <w:iCs/>
        </w:rPr>
        <w:t xml:space="preserve">above, Procuring Agency will give Contractor written notice of Procuring Agency’s intended termination </w:t>
      </w:r>
      <w:r w:rsidRPr="002A010A">
        <w:t>at least thirty (30) days prior to the effective termination date.</w:t>
      </w:r>
    </w:p>
    <w:p w14:paraId="1FF72DF1" w14:textId="77777777" w:rsidR="002D6BE3" w:rsidRPr="002A010A" w:rsidRDefault="002D6BE3" w:rsidP="00B90AC9">
      <w:pPr>
        <w:numPr>
          <w:ilvl w:val="1"/>
          <w:numId w:val="56"/>
        </w:numPr>
        <w:ind w:hanging="720"/>
        <w:jc w:val="both"/>
      </w:pPr>
      <w:r w:rsidRPr="002A010A">
        <w:rPr>
          <w:iCs/>
        </w:rPr>
        <w:t xml:space="preserve">Contractor will give </w:t>
      </w:r>
      <w:r>
        <w:rPr>
          <w:iCs/>
        </w:rPr>
        <w:t xml:space="preserve">Procuring </w:t>
      </w:r>
      <w:r w:rsidRPr="002A010A">
        <w:rPr>
          <w:iCs/>
        </w:rPr>
        <w:t xml:space="preserve">Agency written notice of Contractor’s termination </w:t>
      </w:r>
      <w:r w:rsidRPr="002A010A">
        <w:t xml:space="preserve">at least thirty (30) days prior to Contractor’s effective termination date, which notice will (i) identify Procuring Agency’s material Default(s) upon which Contractor bases its termination, and (ii) state the measures Procuring Agency should implement to cure such material Default(s). Contractor’s termination notice to Procuring Agency will only take effect: (i) if Procuring Agency fails to commence curing Procuring Agency’s material Default(s) within Contractor’s thirty (30) day notice period, or (ii) in the event Procuring Agency cannot commence to cure its material Default(s) </w:t>
      </w:r>
      <w:r w:rsidRPr="002A010A">
        <w:lastRenderedPageBreak/>
        <w:t>within Contractor’s thirty (30) day notice period, Procuring Agency will issue a written notice to Contractor concerning: (a) Procuring Agency’s intent to cure, and (b) Procuring Agency’s commencement of the due diligence necessary to cure its material Default.</w:t>
      </w:r>
    </w:p>
    <w:p w14:paraId="68AA2E85" w14:textId="77777777" w:rsidR="002D6BE3" w:rsidRPr="002A010A" w:rsidRDefault="002D6BE3" w:rsidP="00B90AC9">
      <w:pPr>
        <w:numPr>
          <w:ilvl w:val="1"/>
          <w:numId w:val="56"/>
        </w:numPr>
        <w:ind w:hanging="720"/>
        <w:jc w:val="both"/>
      </w:pPr>
      <w:r w:rsidRPr="002A010A">
        <w:t>Notwithstanding the foregoing, Procuring Agency may terminate this Agreement immediately upon its written notice sent to Contractor: (i)</w:t>
      </w:r>
      <w:r>
        <w:t xml:space="preserve"> </w:t>
      </w:r>
      <w:r w:rsidRPr="002A010A">
        <w:t>in the event Contractor becomes patently unable to</w:t>
      </w:r>
      <w:r>
        <w:t xml:space="preserve"> </w:t>
      </w:r>
      <w:r w:rsidRPr="002A010A">
        <w:t>deliver the Deliverables, as Procuring Agency may, in its sole and exclusive discretion, determine; (ii)</w:t>
      </w:r>
      <w:r>
        <w:t xml:space="preserve"> </w:t>
      </w:r>
      <w:r w:rsidRPr="002A010A">
        <w:t>if, during the term of this Agreement, Contractor is suspended or debarred by the State Purchasing Agent; or (iii)</w:t>
      </w:r>
      <w:r>
        <w:t xml:space="preserve"> </w:t>
      </w:r>
      <w:r w:rsidRPr="002A010A">
        <w:t>this Agreement is terminated pursuant to Article 5, above.</w:t>
      </w:r>
    </w:p>
    <w:p w14:paraId="63C79874" w14:textId="77777777" w:rsidR="002D6BE3" w:rsidRPr="0039184E" w:rsidRDefault="002D6BE3" w:rsidP="00B90AC9">
      <w:pPr>
        <w:numPr>
          <w:ilvl w:val="0"/>
          <w:numId w:val="56"/>
        </w:numPr>
        <w:ind w:hanging="720"/>
        <w:jc w:val="both"/>
      </w:pPr>
      <w:r w:rsidRPr="002A010A">
        <w:rPr>
          <w:u w:val="single"/>
        </w:rPr>
        <w:t>Liability.</w:t>
      </w:r>
      <w:r w:rsidRPr="002A010A">
        <w:t xml:space="preserve"> Except as otherwise expressly allowed or provided hereunder, Procuring Agency’s sole liability upon termination by either Party will be to compensate Contractor for Contractor’s Acceptable work performed prior to Contractor’s receipt or issuance of a written termination notice; </w:t>
      </w:r>
      <w:r w:rsidRPr="002A010A">
        <w:rPr>
          <w:u w:val="single"/>
        </w:rPr>
        <w:t>provided</w:t>
      </w:r>
      <w:r w:rsidRPr="002A010A">
        <w:t xml:space="preserve">, </w:t>
      </w:r>
      <w:r w:rsidRPr="002A010A">
        <w:rPr>
          <w:u w:val="single"/>
        </w:rPr>
        <w:t>however</w:t>
      </w:r>
      <w:r w:rsidRPr="002A010A">
        <w:t>, that a notice of termination issued by either Party will not nullify or otherwise affect either Party’s liability for pre-termination defaults hereunder. Contractor will submit a Payment Invoice to Procuring Agency for Contractor’s Acceptable work within thirty (30) days of receiving or issuing a notice of termination.</w:t>
      </w:r>
      <w:r w:rsidRPr="002A010A">
        <w:rPr>
          <w:color w:val="0000FF"/>
        </w:rPr>
        <w:t xml:space="preserve"> </w:t>
      </w:r>
    </w:p>
    <w:p w14:paraId="7B3088CE" w14:textId="77777777" w:rsidR="002D6BE3" w:rsidRDefault="002D6BE3" w:rsidP="0039184E">
      <w:pPr>
        <w:ind w:left="720"/>
        <w:jc w:val="both"/>
        <w:rPr>
          <w:u w:val="single"/>
        </w:rPr>
      </w:pPr>
    </w:p>
    <w:p w14:paraId="0FFD51E8" w14:textId="77777777" w:rsidR="002D6BE3" w:rsidRPr="002A010A" w:rsidRDefault="002D6BE3" w:rsidP="0039184E">
      <w:pPr>
        <w:ind w:left="720"/>
        <w:jc w:val="both"/>
      </w:pPr>
      <w:r w:rsidRPr="002A010A">
        <w:rPr>
          <w:i/>
          <w:iCs/>
          <w:u w:val="single"/>
        </w:rPr>
        <w:t>THE PROVISIONS CONTAINED WITHIN THIS ARTICLE 6 ARE NOT EXCLUSIVE AND DO NOT ACT TO WAIVE PROCURING AGENCY’S OTHER LEGAL RIGHTS AND EQUITABLE REMEDIES ENGENDERED BY CONTRACTOR'S DEFAULT HEREUNDER.</w:t>
      </w:r>
    </w:p>
    <w:p w14:paraId="043BE98E" w14:textId="77777777" w:rsidR="002D6BE3" w:rsidRDefault="002D6BE3" w:rsidP="00EB6491"/>
    <w:p w14:paraId="097BAFE0" w14:textId="77777777" w:rsidR="002D6BE3" w:rsidRPr="002A010A" w:rsidRDefault="002D6BE3" w:rsidP="00EB6491"/>
    <w:p w14:paraId="6916DC32" w14:textId="77777777" w:rsidR="002D6BE3" w:rsidRPr="002A010A" w:rsidRDefault="002D6BE3" w:rsidP="006F10FF">
      <w:pPr>
        <w:jc w:val="center"/>
        <w:rPr>
          <w:b/>
          <w:u w:val="single"/>
        </w:rPr>
      </w:pPr>
      <w:r w:rsidRPr="002A010A">
        <w:rPr>
          <w:b/>
          <w:u w:val="single"/>
        </w:rPr>
        <w:t>ARTICLE 7 – TERMINATION MANAGEMENT</w:t>
      </w:r>
    </w:p>
    <w:p w14:paraId="2D0A505E" w14:textId="77777777" w:rsidR="002D6BE3" w:rsidRPr="002A010A" w:rsidRDefault="002D6BE3" w:rsidP="00EB6491">
      <w:pPr>
        <w:jc w:val="center"/>
        <w:rPr>
          <w:b/>
          <w:u w:val="single"/>
        </w:rPr>
      </w:pPr>
    </w:p>
    <w:p w14:paraId="7FB9F6B1" w14:textId="77777777" w:rsidR="002D6BE3" w:rsidRPr="002A010A" w:rsidRDefault="002D6BE3" w:rsidP="00EB6491">
      <w:pPr>
        <w:ind w:left="720" w:hanging="720"/>
      </w:pPr>
      <w:r w:rsidRPr="002A010A">
        <w:t>A.</w:t>
      </w:r>
      <w:r w:rsidRPr="002A010A">
        <w:tab/>
      </w:r>
      <w:r w:rsidRPr="002A010A">
        <w:rPr>
          <w:u w:val="single"/>
        </w:rPr>
        <w:t>Contractor’s Duties</w:t>
      </w:r>
      <w:r w:rsidRPr="002A010A">
        <w:t>. In the event this Agreement is terminated for any reason, or upon expiration, and in addition to all of Procuring Agency’s other rights to receive Deliverables and other property hereunder, Contractor will:</w:t>
      </w:r>
    </w:p>
    <w:p w14:paraId="1C39EE9F" w14:textId="77777777" w:rsidR="002D6BE3" w:rsidRPr="002A010A" w:rsidRDefault="002D6BE3" w:rsidP="006F10FF"/>
    <w:p w14:paraId="75840939" w14:textId="77777777" w:rsidR="002D6BE3" w:rsidRPr="002A010A" w:rsidRDefault="002D6BE3" w:rsidP="00EB6491">
      <w:pPr>
        <w:ind w:left="1440" w:hanging="720"/>
      </w:pPr>
      <w:r w:rsidRPr="002A010A">
        <w:t>1.</w:t>
      </w:r>
      <w:r w:rsidRPr="002A010A">
        <w:tab/>
        <w:t xml:space="preserve">Transfer, deliver, and/or make readily available to Procuring Agency every Deliverable, partially completed Deliverable, and any and all other property in which Procuring Agency has a financial interest, including but not limited to, any and all </w:t>
      </w:r>
      <w:r>
        <w:t>P</w:t>
      </w:r>
      <w:r w:rsidRPr="002A010A">
        <w:t xml:space="preserve">rocuring Agency Data and/or </w:t>
      </w:r>
      <w:r>
        <w:t xml:space="preserve">Procuring </w:t>
      </w:r>
      <w:r w:rsidRPr="002A010A">
        <w:t>Agency Intellectual Property;</w:t>
      </w:r>
    </w:p>
    <w:p w14:paraId="6562CA23" w14:textId="77777777" w:rsidR="002D6BE3" w:rsidRPr="002A010A" w:rsidRDefault="002D6BE3" w:rsidP="00EB6491">
      <w:pPr>
        <w:ind w:left="1440" w:hanging="720"/>
      </w:pPr>
      <w:r w:rsidRPr="002A010A">
        <w:t>2.</w:t>
      </w:r>
      <w:r w:rsidRPr="002A010A">
        <w:tab/>
        <w:t>Not incur any further financial obligations for materials, services, or facilities hereunder absent Procuring Agency’s prior written approval;</w:t>
      </w:r>
    </w:p>
    <w:p w14:paraId="19F1996D" w14:textId="77777777" w:rsidR="002D6BE3" w:rsidRPr="002A010A" w:rsidRDefault="002D6BE3" w:rsidP="00EB6491">
      <w:pPr>
        <w:ind w:left="1440" w:hanging="720"/>
      </w:pPr>
      <w:r w:rsidRPr="002A010A">
        <w:t>3.</w:t>
      </w:r>
      <w:r w:rsidRPr="002A010A">
        <w:tab/>
        <w:t>Terminate all of Contractor’s purchase orders, procurements and subcontractors and will cease all work, except as Procuring Agency may direct, for the orderly completion of the Deliverables and the transition, if any, to a third party;</w:t>
      </w:r>
    </w:p>
    <w:p w14:paraId="6497B5F9" w14:textId="77777777" w:rsidR="002D6BE3" w:rsidRPr="002A010A" w:rsidRDefault="002D6BE3" w:rsidP="00EB6491">
      <w:pPr>
        <w:ind w:left="1440" w:hanging="720"/>
      </w:pPr>
      <w:r w:rsidRPr="002A010A">
        <w:t>4.</w:t>
      </w:r>
      <w:r w:rsidRPr="002A010A">
        <w:tab/>
        <w:t xml:space="preserve">Take and effect all actions as Procuring Agency may direct, for the protection and preservation of the Deliverables, the Data, </w:t>
      </w:r>
      <w:r>
        <w:t xml:space="preserve">Procuring </w:t>
      </w:r>
      <w:r w:rsidRPr="002A010A">
        <w:t>Agency’s Intellectual Property and all other all Procuring Agency property as well as any and all records pertaining to, related to and/or required hereunder;</w:t>
      </w:r>
    </w:p>
    <w:p w14:paraId="2B2D0752" w14:textId="77777777" w:rsidR="002D6BE3" w:rsidRPr="002A010A" w:rsidRDefault="002D6BE3" w:rsidP="00EB6491">
      <w:pPr>
        <w:tabs>
          <w:tab w:val="left" w:pos="1440"/>
        </w:tabs>
        <w:ind w:left="1440" w:hanging="720"/>
      </w:pPr>
      <w:r w:rsidRPr="002A010A">
        <w:t>5.</w:t>
      </w:r>
      <w:r w:rsidRPr="002A010A">
        <w:tab/>
        <w:t xml:space="preserve">Agree </w:t>
      </w:r>
      <w:r>
        <w:t xml:space="preserve">in </w:t>
      </w:r>
      <w:r w:rsidRPr="002A010A">
        <w:t>writing that Procuring Agency is not liable for any costs arising out of the termination other than the costs related to the Deliverables Accepted by Procuring Agency prior to the termination;</w:t>
      </w:r>
    </w:p>
    <w:p w14:paraId="797EA3E9" w14:textId="77777777" w:rsidR="002D6BE3" w:rsidRPr="002A010A" w:rsidRDefault="002D6BE3" w:rsidP="00EB6491">
      <w:pPr>
        <w:ind w:left="1440" w:hanging="720"/>
      </w:pPr>
      <w:r w:rsidRPr="002A010A">
        <w:lastRenderedPageBreak/>
        <w:t>6.</w:t>
      </w:r>
      <w:r w:rsidRPr="002A010A">
        <w:tab/>
        <w:t>Cooperate fully in the closeout or transition of Contractor’s activities to facilitate Procuring Agency’s administration continuity with respect to Procuring Agency’s ongoing projects and programs;</w:t>
      </w:r>
    </w:p>
    <w:p w14:paraId="0A631AA8" w14:textId="77777777" w:rsidR="002D6BE3" w:rsidRPr="002A010A" w:rsidRDefault="002D6BE3" w:rsidP="00EB6491">
      <w:pPr>
        <w:ind w:left="1440" w:hanging="720"/>
      </w:pPr>
      <w:r w:rsidRPr="002A010A">
        <w:t>7.</w:t>
      </w:r>
      <w:r w:rsidRPr="002A010A">
        <w:tab/>
        <w:t>In the event this Agreement is terminated due to Contractor’s Default, lack of  performance and/or negligence or willful misconduct, which result(s) in funding reduction(s) to Procuring Agency from any governmental or other source, Contractor will re</w:t>
      </w:r>
      <w:r>
        <w:t>mit</w:t>
      </w:r>
      <w:r w:rsidRPr="002A010A">
        <w:t xml:space="preserve"> the full amount of the funding reduction(s) to Procuring Agency</w:t>
      </w:r>
      <w:r>
        <w:t xml:space="preserve"> within thirty (30) days of the date of Procuring Agency’s request to Contractor for remittance of the funding reduction(s);</w:t>
      </w:r>
    </w:p>
    <w:p w14:paraId="17025FFF" w14:textId="77777777" w:rsidR="002D6BE3" w:rsidRDefault="002D6BE3" w:rsidP="00EB6491">
      <w:pPr>
        <w:ind w:left="1440" w:hanging="720"/>
      </w:pPr>
      <w:r w:rsidRPr="002A010A">
        <w:t>8.</w:t>
      </w:r>
      <w:r w:rsidRPr="002A010A">
        <w:tab/>
        <w:t>Should this Agreement terminate due to Contractor's Default, Contractor will reimburse Procuring Agency for all costs arising from retaining one or more third party(</w:t>
      </w:r>
      <w:proofErr w:type="spellStart"/>
      <w:r w:rsidRPr="002A010A">
        <w:t>ies</w:t>
      </w:r>
      <w:proofErr w:type="spellEnd"/>
      <w:r w:rsidRPr="002A010A">
        <w:t>) at potentially higher rates as well as for all other direct and indirect costs incurred by Procuring Agency following Contractor’s Default</w:t>
      </w:r>
      <w:r>
        <w:t xml:space="preserve"> up to the full amount of the total compensation stated in Article 3. B. above;</w:t>
      </w:r>
    </w:p>
    <w:p w14:paraId="51297F9E" w14:textId="77777777" w:rsidR="002D6BE3" w:rsidRPr="002A010A" w:rsidRDefault="002D6BE3" w:rsidP="00EB6491">
      <w:pPr>
        <w:ind w:left="1440" w:hanging="720"/>
      </w:pPr>
      <w:r w:rsidRPr="002A010A">
        <w:t>9.</w:t>
      </w:r>
      <w:r w:rsidRPr="002A010A">
        <w:tab/>
        <w:t>In the event this Agreement is terminated for any reason, or upon its expiration, Contractor will develop and submit for Procuring Agency’s Acceptance a turnover plan (“Turnover Plan”) at least ten (10) Business Days prior to the effective date of termination or expiration of this Agreement. Contractor’s Turnover Plan will state Contractor’s policies, procedures</w:t>
      </w:r>
      <w:r>
        <w:t xml:space="preserve">, and </w:t>
      </w:r>
      <w:r w:rsidRPr="002A010A">
        <w:t xml:space="preserve"> measures necessary to ensure: (1) the least disruption in the delivery of the Deliverables during Procuring Agency’s transition of the Project to a third party; and (2) Contractor’s cooperation with Procuring Agency and the third party with respect to Contractor’s orderly transfer of all partial or completed Deliverables to Procuring Agency and the third party.</w:t>
      </w:r>
    </w:p>
    <w:p w14:paraId="4011C344" w14:textId="77777777" w:rsidR="002D6BE3" w:rsidRPr="002A010A" w:rsidRDefault="002D6BE3" w:rsidP="00EB6491">
      <w:pPr>
        <w:ind w:left="1440" w:hanging="720"/>
      </w:pPr>
    </w:p>
    <w:p w14:paraId="047CCCA4" w14:textId="77777777" w:rsidR="002D6BE3" w:rsidRPr="002A010A" w:rsidRDefault="002D6BE3" w:rsidP="00CF2074">
      <w:pPr>
        <w:ind w:left="720" w:hanging="720"/>
      </w:pPr>
      <w:r w:rsidRPr="002A010A">
        <w:tab/>
        <w:t>Contractor’s Turnover Plan will consist of Contractor’s orderly and timely transfer or return to Procuring Agency of any and all documents, files, Procuring Agency Data, the Software, the Source code, all other related software, documentation, the system turnover plan,</w:t>
      </w:r>
      <w:r>
        <w:t xml:space="preserve"> IP Procuring Agency IP</w:t>
      </w:r>
      <w:r w:rsidRPr="002A010A">
        <w:t xml:space="preserve"> and other materials</w:t>
      </w:r>
      <w:r>
        <w:t xml:space="preserve">. </w:t>
      </w:r>
      <w:r w:rsidRPr="002A010A">
        <w:t xml:space="preserve">Upon receipt of Procuring Agency’s written request for such transfer or return, Contractor will, within five (5) Business Days, provide to Procuring Agency a copy of Contractor’s most recent versions of all pertinent documents, files, Procuring Agency’s Data, the Software, the Source </w:t>
      </w:r>
      <w:r>
        <w:t>C</w:t>
      </w:r>
      <w:r w:rsidRPr="002A010A">
        <w:t>ode, all other related software, documentation, the system turnover plan,</w:t>
      </w:r>
      <w:r>
        <w:t xml:space="preserve"> IP Procuring Agency IP</w:t>
      </w:r>
      <w:r w:rsidRPr="002A010A">
        <w:t xml:space="preserve"> and other materials, whether provided by Procuring Agency or created by Contractor hereunder.</w:t>
      </w:r>
    </w:p>
    <w:p w14:paraId="42C36740" w14:textId="77777777" w:rsidR="002D6BE3" w:rsidRPr="002A010A" w:rsidRDefault="002D6BE3" w:rsidP="00346EF2"/>
    <w:p w14:paraId="5D5CDA84" w14:textId="77777777" w:rsidR="002D6BE3" w:rsidRPr="002A010A" w:rsidRDefault="002D6BE3" w:rsidP="00DA48D5">
      <w:pPr>
        <w:ind w:left="720" w:hanging="720"/>
      </w:pPr>
      <w:r w:rsidRPr="002A010A">
        <w:t>B.</w:t>
      </w:r>
      <w:r w:rsidRPr="002A010A">
        <w:tab/>
      </w:r>
      <w:r w:rsidRPr="002A010A">
        <w:rPr>
          <w:u w:val="single"/>
        </w:rPr>
        <w:t>Procuring Agency</w:t>
      </w:r>
      <w:r w:rsidRPr="00CF2074">
        <w:t>.</w:t>
      </w:r>
      <w:r w:rsidRPr="002A010A">
        <w:t xml:space="preserve"> In the event this Agreement is terminated for any reason, or upon expiration, and in addition to all other rights to property set forth in this Agreement, Procuring Agency will:</w:t>
      </w:r>
    </w:p>
    <w:p w14:paraId="4E37D2BE" w14:textId="77777777" w:rsidR="002D6BE3" w:rsidRPr="002A010A" w:rsidRDefault="002D6BE3" w:rsidP="00346EF2">
      <w:pPr>
        <w:ind w:left="1440" w:hanging="720"/>
      </w:pPr>
      <w:r w:rsidRPr="002A010A">
        <w:t>1.</w:t>
      </w:r>
      <w:r w:rsidRPr="002A010A">
        <w:tab/>
        <w:t>Retain ownership of all Deliverables, Procuring Agency’s Intellectual Property, Contractor’s other work products hereunder, and all related documentation created by Contractor hereunder; and</w:t>
      </w:r>
    </w:p>
    <w:p w14:paraId="4E9CA63A" w14:textId="77777777" w:rsidR="002D6BE3" w:rsidRPr="002A010A" w:rsidRDefault="002D6BE3" w:rsidP="00643768">
      <w:pPr>
        <w:ind w:left="1440" w:hanging="720"/>
      </w:pPr>
      <w:r w:rsidRPr="002A010A">
        <w:t>2.</w:t>
      </w:r>
      <w:r w:rsidRPr="002A010A">
        <w:tab/>
        <w:t>Pay Contractor all amounts due for the</w:t>
      </w:r>
      <w:r>
        <w:t xml:space="preserve"> </w:t>
      </w:r>
      <w:r w:rsidRPr="002A010A">
        <w:t>Deliverables Accepted by Procuring Agency prior to the effective date of such termination or expiration.</w:t>
      </w:r>
    </w:p>
    <w:p w14:paraId="6AA1EBCA" w14:textId="77777777" w:rsidR="002D6BE3" w:rsidRDefault="002D6BE3" w:rsidP="006F10FF"/>
    <w:p w14:paraId="60DF93B9" w14:textId="77777777" w:rsidR="002D6BE3" w:rsidRPr="002A010A" w:rsidRDefault="002D6BE3" w:rsidP="006F10FF"/>
    <w:p w14:paraId="7C331D42" w14:textId="77777777" w:rsidR="002D6BE3" w:rsidRPr="002A010A" w:rsidRDefault="002D6BE3" w:rsidP="006F10FF">
      <w:pPr>
        <w:jc w:val="center"/>
        <w:rPr>
          <w:bCs/>
          <w:u w:val="single"/>
        </w:rPr>
      </w:pPr>
      <w:r w:rsidRPr="002A010A">
        <w:rPr>
          <w:b/>
          <w:bCs/>
          <w:u w:val="single"/>
        </w:rPr>
        <w:t>ARTICLE 8 – INDEMNIFICATION</w:t>
      </w:r>
    </w:p>
    <w:p w14:paraId="4FF6733F" w14:textId="77777777" w:rsidR="002D6BE3" w:rsidRPr="002A010A" w:rsidRDefault="002D6BE3" w:rsidP="00346EF2">
      <w:pPr>
        <w:rPr>
          <w:b/>
          <w:u w:val="single"/>
        </w:rPr>
      </w:pPr>
    </w:p>
    <w:p w14:paraId="3CB024E8" w14:textId="77777777" w:rsidR="002D6BE3" w:rsidRPr="002A010A" w:rsidRDefault="002D6BE3" w:rsidP="00DA48D5">
      <w:pPr>
        <w:ind w:left="720" w:hanging="720"/>
      </w:pPr>
      <w:r w:rsidRPr="002A010A">
        <w:lastRenderedPageBreak/>
        <w:t>A.</w:t>
      </w:r>
      <w:r w:rsidRPr="002A010A">
        <w:tab/>
      </w:r>
      <w:r w:rsidRPr="002A010A">
        <w:rPr>
          <w:u w:val="single"/>
        </w:rPr>
        <w:t>General.</w:t>
      </w:r>
      <w:r w:rsidRPr="002A010A">
        <w:t xml:space="preserve">  Contractor will defend, indemnify and hold harmless Procuring Agency, the State and their Employees free from all actions, proceedings, claims, demands, costs, damages, attorneys’ fees and all other liabilities and expenses of any kind from any source which may arise out of Contractor’s performance of this Agreement, which is caused by Contractor’s or Contractor’s Employees’ negligent act(s) or failure(s) to act, during the time when Contractor, and/or any of Contractor’s Employees, has </w:t>
      </w:r>
      <w:r>
        <w:t>deliver</w:t>
      </w:r>
      <w:r w:rsidRPr="002A010A">
        <w:t>ed or is</w:t>
      </w:r>
      <w:r>
        <w:t xml:space="preserve"> </w:t>
      </w:r>
      <w:r w:rsidRPr="002A010A">
        <w:t xml:space="preserve">delivering the Deliverables hereunder. In the event that any action, suit or proceeding related to the Deliverables is brought against Contractor </w:t>
      </w:r>
      <w:r>
        <w:t>and/</w:t>
      </w:r>
      <w:r w:rsidRPr="002A010A">
        <w:t>or any of Contractor’s Employees, Contractor will, as soon as practicable, but no later than two (2) Business Days after Contractor receives notice thereof, will notify, by certified mail, the legal counsel of Procuring Agency, the Risk Management Division of GSD, and DoIT.</w:t>
      </w:r>
    </w:p>
    <w:p w14:paraId="4C84BD22" w14:textId="77777777" w:rsidR="002D6BE3" w:rsidRPr="002A010A" w:rsidRDefault="002D6BE3" w:rsidP="006F10FF"/>
    <w:p w14:paraId="1B58ADED" w14:textId="77777777" w:rsidR="002D6BE3" w:rsidRPr="002A010A" w:rsidRDefault="002D6BE3" w:rsidP="006F10FF"/>
    <w:p w14:paraId="34151824" w14:textId="77777777" w:rsidR="002D6BE3" w:rsidRPr="002A010A" w:rsidRDefault="002D6BE3" w:rsidP="006F10FF">
      <w:pPr>
        <w:jc w:val="center"/>
        <w:rPr>
          <w:u w:val="single"/>
        </w:rPr>
      </w:pPr>
      <w:r w:rsidRPr="002A010A">
        <w:rPr>
          <w:b/>
          <w:u w:val="single"/>
        </w:rPr>
        <w:t xml:space="preserve">ARTICLE </w:t>
      </w:r>
      <w:r w:rsidRPr="002A010A">
        <w:rPr>
          <w:b/>
          <w:bCs/>
          <w:u w:val="single"/>
        </w:rPr>
        <w:t>9</w:t>
      </w:r>
      <w:r w:rsidRPr="002A010A">
        <w:rPr>
          <w:b/>
          <w:u w:val="single"/>
        </w:rPr>
        <w:t xml:space="preserve"> – INTELLECTUAL PROPERTY</w:t>
      </w:r>
    </w:p>
    <w:p w14:paraId="284BFC04" w14:textId="77777777" w:rsidR="002D6BE3" w:rsidRPr="002A010A" w:rsidRDefault="002D6BE3" w:rsidP="00DA1AA2"/>
    <w:p w14:paraId="060FDE41" w14:textId="77777777" w:rsidR="002D6BE3" w:rsidRDefault="002D6BE3" w:rsidP="00915AD2">
      <w:bookmarkStart w:id="238" w:name="_Hlk15296585"/>
      <w:r w:rsidRPr="002A010A">
        <w:rPr>
          <w:u w:val="single"/>
        </w:rPr>
        <w:t>Ownership</w:t>
      </w:r>
      <w:r w:rsidRPr="002A010A">
        <w:t xml:space="preserve">. </w:t>
      </w:r>
      <w:r>
        <w:t>Procuring Agency IP</w:t>
      </w:r>
      <w:r w:rsidRPr="002A010A">
        <w:t xml:space="preserve"> </w:t>
      </w:r>
      <w:r>
        <w:t>will</w:t>
      </w:r>
      <w:r w:rsidRPr="002A010A">
        <w:t xml:space="preserve"> solely belong and inure to Procuring Agency for Procuring Agency’s sole and exclusive use and benefit</w:t>
      </w:r>
      <w:bookmarkStart w:id="239" w:name="_Hlk15300998"/>
      <w:r w:rsidRPr="002A010A">
        <w:t xml:space="preserve">. </w:t>
      </w:r>
      <w:bookmarkEnd w:id="238"/>
      <w:bookmarkEnd w:id="239"/>
      <w:r w:rsidRPr="002A010A">
        <w:t>Procuring Agency will own and control all right, title and interest to</w:t>
      </w:r>
      <w:r>
        <w:t xml:space="preserve"> Procuring Agency IP</w:t>
      </w:r>
      <w:r w:rsidRPr="002A010A">
        <w:t xml:space="preserve"> on a worldwide basis. None of Contractor or Contractor’s Employees, subcontractor(s), affiliates and assigns will utilize, copy, re-compile, re-engineer, reverse engineer, create derivative works, or otherwise utilize</w:t>
      </w:r>
      <w:r>
        <w:t xml:space="preserve"> Procuring Agency IP</w:t>
      </w:r>
      <w:r w:rsidRPr="002A010A">
        <w:t xml:space="preserve"> for Contractor’s benefit or the benefit of any third party or for any purpose other than to fulfill Contractor’s obligations hereunder. Contractor will not disclose</w:t>
      </w:r>
      <w:r>
        <w:t xml:space="preserve"> Procuring Agency IP</w:t>
      </w:r>
      <w:r w:rsidRPr="002A010A">
        <w:t xml:space="preserve"> to any entity or person outside of Procuring Agency absent Procuring Agency’s prior written permission.</w:t>
      </w:r>
    </w:p>
    <w:p w14:paraId="29CE0AF4" w14:textId="77777777" w:rsidR="002D6BE3" w:rsidRDefault="002D6BE3" w:rsidP="00915AD2"/>
    <w:p w14:paraId="6086F3FA" w14:textId="77777777" w:rsidR="002D6BE3" w:rsidRDefault="002D6BE3" w:rsidP="00673F8B">
      <w:bookmarkStart w:id="240" w:name="_Hlk23331069"/>
      <w:r w:rsidRPr="002A010A">
        <w:t>Contractor will notify Procuring Agency, within ten (10) Business Days, of any</w:t>
      </w:r>
      <w:r>
        <w:t xml:space="preserve"> IP created</w:t>
      </w:r>
      <w:r w:rsidRPr="002A010A">
        <w:t xml:space="preserve"> hereunder by Contractor, Contractor’s Employees or Contractor’s subcontractor(s)</w:t>
      </w:r>
      <w:r>
        <w:t>, all of which IP will be considered Work For Hire and a part of Agency IP</w:t>
      </w:r>
      <w:r w:rsidRPr="002A010A">
        <w:t>. Contractor, on behalf of itself and its Employees and subcontractor(s), will execute or will cause to have executed any and all written assignments and other document(s) necessary to ensure that ownership of</w:t>
      </w:r>
      <w:r>
        <w:t xml:space="preserve"> such IP</w:t>
      </w:r>
      <w:r w:rsidRPr="002A010A">
        <w:t xml:space="preserve"> vests solely in Procuring Agency. Contractor will take no affirmative action(s) that might have the effect of vesting all or any portion of</w:t>
      </w:r>
      <w:r>
        <w:t xml:space="preserve"> Procuring Agency IP</w:t>
      </w:r>
      <w:r w:rsidRPr="002A010A">
        <w:t xml:space="preserve"> in </w:t>
      </w:r>
      <w:bookmarkEnd w:id="240"/>
      <w:r w:rsidRPr="00673F8B">
        <w:t>any person or entity other than Procuring Agency.</w:t>
      </w:r>
    </w:p>
    <w:p w14:paraId="344AA6A5" w14:textId="77777777" w:rsidR="002D6BE3" w:rsidRPr="00673F8B" w:rsidRDefault="002D6BE3" w:rsidP="00673F8B"/>
    <w:p w14:paraId="2EE7E634" w14:textId="77777777" w:rsidR="002D6BE3" w:rsidRPr="002A010A" w:rsidRDefault="002D6BE3" w:rsidP="00915AD2">
      <w:r w:rsidRPr="002A010A">
        <w:t>In the event, by judgment of a court of competent jurisdiction,</w:t>
      </w:r>
      <w:r>
        <w:t xml:space="preserve"> Procuring Agency IP</w:t>
      </w:r>
      <w:r w:rsidRPr="002A010A">
        <w:t xml:space="preserve"> is deemed not to have been created or owned by Procuring Agency, Contractor will grant to Procuring Agency and the State, a perpetual, non-exclusive, royalty free license to reproduce, publish, use, copy and modify all or any portion of the disputed</w:t>
      </w:r>
      <w:r>
        <w:t xml:space="preserve"> IP </w:t>
      </w:r>
      <w:r w:rsidRPr="002A010A">
        <w:t>for Procuring Agency’s and/or the State’s continued use. Procuring Agency, together with DoIT, may extend to Contractor the privilege of utilizing all or any portion(s) of</w:t>
      </w:r>
      <w:r>
        <w:t xml:space="preserve"> Procuring Agency IP</w:t>
      </w:r>
      <w:r w:rsidRPr="002A010A">
        <w:t xml:space="preserve"> through one or more intellectual property use license agreements that may be created separate and apart from this Agreement.</w:t>
      </w:r>
    </w:p>
    <w:p w14:paraId="11771FB3" w14:textId="77777777" w:rsidR="002D6BE3" w:rsidRPr="002A010A" w:rsidRDefault="002D6BE3" w:rsidP="00DA48D5">
      <w:pPr>
        <w:ind w:left="720" w:hanging="720"/>
      </w:pPr>
    </w:p>
    <w:p w14:paraId="2207E275" w14:textId="77777777" w:rsidR="002D6BE3" w:rsidRDefault="002D6BE3" w:rsidP="00346EF2">
      <w:pPr>
        <w:ind w:left="720" w:hanging="720"/>
        <w:jc w:val="center"/>
        <w:rPr>
          <w:b/>
          <w:u w:val="single"/>
        </w:rPr>
      </w:pPr>
    </w:p>
    <w:p w14:paraId="23876079" w14:textId="77777777" w:rsidR="002D6BE3" w:rsidRPr="002A010A" w:rsidRDefault="002D6BE3" w:rsidP="006F10FF">
      <w:pPr>
        <w:jc w:val="center"/>
        <w:rPr>
          <w:b/>
          <w:bCs/>
          <w:u w:val="single"/>
        </w:rPr>
      </w:pPr>
      <w:r w:rsidRPr="002A010A">
        <w:rPr>
          <w:b/>
          <w:bCs/>
          <w:u w:val="single"/>
        </w:rPr>
        <w:t>ARTICLE 10 – INTELLECTUAL PROPERTY LICENSE AND INDEMNIFICATION</w:t>
      </w:r>
    </w:p>
    <w:p w14:paraId="1B8CBDC1" w14:textId="77777777" w:rsidR="002D6BE3" w:rsidRPr="002A010A" w:rsidRDefault="002D6BE3" w:rsidP="00916F48">
      <w:pPr>
        <w:jc w:val="center"/>
        <w:rPr>
          <w:b/>
          <w:u w:val="single"/>
        </w:rPr>
      </w:pPr>
    </w:p>
    <w:p w14:paraId="015846A5" w14:textId="77777777" w:rsidR="002D6BE3" w:rsidRPr="002A010A" w:rsidRDefault="002D6BE3" w:rsidP="00B90AC9">
      <w:pPr>
        <w:numPr>
          <w:ilvl w:val="0"/>
          <w:numId w:val="52"/>
        </w:numPr>
        <w:ind w:hanging="720"/>
      </w:pPr>
      <w:r w:rsidRPr="002A010A">
        <w:rPr>
          <w:u w:val="single"/>
        </w:rPr>
        <w:t>Intellectual Property License.</w:t>
      </w:r>
      <w:r w:rsidRPr="002A010A">
        <w:t xml:space="preserve">.  For the purpose of this Agreement, Contractor hereby grants Procuring Agency a full, complete and non-transferable right and license to utilize any and </w:t>
      </w:r>
      <w:r w:rsidRPr="002A010A">
        <w:lastRenderedPageBreak/>
        <w:t xml:space="preserve">all of Contractor’s Related Pre-Owned IP for so long as Procuring Agency utilizes the Software, Source Code and other Deliverables. Contractor does not grant Procuring Agency any right or license to utilize Contractor’s Unrelated Pre-Owned IP. </w:t>
      </w:r>
      <w:r>
        <w:t>If Contractor expects that any of Contractor’s Pre-Owned IP will be used by Contractor to fulfill the scope of work under this Agreement, it is Contractor’s responsibility to make the Procuring Agency aware of such Pre-Owned IP in order to eliminate questions of ownership of such IP. If Contractor does use Pre-Owned IP to fulfill the scope of work under this Agreement and identifies such, Contractor, at Procuring Agency’s request, hereby grants Procuring Agency a permanent, full, complete, non-sublicensable, and non-transferable right and license to utilize any and all such IP.</w:t>
      </w:r>
    </w:p>
    <w:p w14:paraId="329ADDE4" w14:textId="77777777" w:rsidR="002D6BE3" w:rsidRPr="002A010A" w:rsidRDefault="002D6BE3" w:rsidP="003E2648">
      <w:pPr>
        <w:ind w:left="720"/>
      </w:pPr>
    </w:p>
    <w:p w14:paraId="7A3F4546" w14:textId="77777777" w:rsidR="002D6BE3" w:rsidRPr="002A010A" w:rsidRDefault="002D6BE3" w:rsidP="00B90AC9">
      <w:pPr>
        <w:numPr>
          <w:ilvl w:val="0"/>
          <w:numId w:val="52"/>
        </w:numPr>
        <w:ind w:hanging="720"/>
      </w:pPr>
      <w:r w:rsidRPr="002A010A">
        <w:rPr>
          <w:u w:val="single"/>
        </w:rPr>
        <w:t>Intellectual Property Indemnification</w:t>
      </w:r>
      <w:r w:rsidRPr="002A010A">
        <w:t>. At Contractor’s sole expense, Contractor will defend Procuring Agency, the State and/or any other State entity against any claim brought or made by a third party alleging that any product, Service or Deliverable that Contractor provides hereunder infringes the third party’s Intellectual Property (an “Infringement Claim”). Contractor will pay all costs, damages and attorney’s fees and monetary damages that may be awarded as a result of such Infringement Claim(s) in addition to the amount of the judgment award(s). To qualify to receive Contractor’s defense cost(s) and/or other payment(s) related to any Infringement Claim(s), Procuring Agency will:</w:t>
      </w:r>
    </w:p>
    <w:p w14:paraId="685184C7" w14:textId="77777777" w:rsidR="002D6BE3" w:rsidRPr="002A010A" w:rsidRDefault="002D6BE3" w:rsidP="00921D32">
      <w:pPr>
        <w:ind w:left="1440" w:hanging="720"/>
      </w:pPr>
      <w:r w:rsidRPr="002A010A">
        <w:t>1.</w:t>
      </w:r>
      <w:r w:rsidRPr="002A010A">
        <w:tab/>
        <w:t>Give Contractor written notice, within forty-eight (48) hours, of Procuring Agency’s receipt of an Infringement Claim;</w:t>
      </w:r>
    </w:p>
    <w:p w14:paraId="1A5FAF92" w14:textId="77777777" w:rsidR="002D6BE3" w:rsidRPr="002A010A" w:rsidRDefault="002D6BE3" w:rsidP="000D030D">
      <w:pPr>
        <w:ind w:left="1440" w:hanging="720"/>
      </w:pPr>
      <w:r w:rsidRPr="002A010A">
        <w:t>2.</w:t>
      </w:r>
      <w:r w:rsidRPr="002A010A">
        <w:tab/>
        <w:t>Work with Contractor to control the defense and settlement of the Infringement Claim(s); and</w:t>
      </w:r>
    </w:p>
    <w:p w14:paraId="63DF2F61" w14:textId="77777777" w:rsidR="002D6BE3" w:rsidRPr="002A010A" w:rsidRDefault="002D6BE3" w:rsidP="00921D32">
      <w:pPr>
        <w:ind w:left="1440" w:hanging="720"/>
      </w:pPr>
      <w:r w:rsidRPr="002A010A">
        <w:t>3.</w:t>
      </w:r>
      <w:r w:rsidRPr="002A010A">
        <w:tab/>
        <w:t>Cooperate with Contractor, in a reasonable manner, to facilitate Contractor’s defense or settlement of the Infringement Claim(s).</w:t>
      </w:r>
    </w:p>
    <w:p w14:paraId="0429970D" w14:textId="77777777" w:rsidR="002D6BE3" w:rsidRPr="002A010A" w:rsidRDefault="002D6BE3" w:rsidP="006F10FF">
      <w:pPr>
        <w:ind w:left="720"/>
      </w:pPr>
    </w:p>
    <w:p w14:paraId="4A947609" w14:textId="77777777" w:rsidR="002D6BE3" w:rsidRPr="002A010A" w:rsidRDefault="002D6BE3" w:rsidP="00921D32">
      <w:pPr>
        <w:ind w:left="720" w:hanging="720"/>
      </w:pPr>
      <w:r w:rsidRPr="002A010A">
        <w:t>C.</w:t>
      </w:r>
      <w:r w:rsidRPr="002A010A">
        <w:tab/>
      </w:r>
      <w:r w:rsidRPr="002A010A">
        <w:rPr>
          <w:u w:val="single"/>
        </w:rPr>
        <w:t>Procuring Agency’s Rights</w:t>
      </w:r>
      <w:r w:rsidRPr="002A010A">
        <w:t>. In the event any product, Service or Deliverable that Contractor provides to Procuring Agency hereunder becomes, or in Contractor’s opinion is likely to become, the subject of an Infringement Claim, Contractor will, at its sole cost and expense:</w:t>
      </w:r>
    </w:p>
    <w:p w14:paraId="3C810678" w14:textId="77777777" w:rsidR="002D6BE3" w:rsidRPr="002A010A" w:rsidRDefault="002D6BE3" w:rsidP="00921D32">
      <w:pPr>
        <w:ind w:left="1440" w:hanging="720"/>
      </w:pPr>
      <w:r w:rsidRPr="002A010A">
        <w:t>1.</w:t>
      </w:r>
      <w:r w:rsidRPr="002A010A">
        <w:tab/>
        <w:t>Provide Procuring Agency the right to continue using the product, Service or Deliverable and fully indemnify Procuring Agency against any and all third Infringement Claim(s) that may arise from Procuring Agency’s use of the product, Service or Deliverable;</w:t>
      </w:r>
    </w:p>
    <w:p w14:paraId="3CE20335" w14:textId="77777777" w:rsidR="002D6BE3" w:rsidRDefault="002D6BE3" w:rsidP="00921D32">
      <w:pPr>
        <w:ind w:left="1440" w:hanging="720"/>
      </w:pPr>
      <w:r w:rsidRPr="002A010A">
        <w:t>2.</w:t>
      </w:r>
      <w:r w:rsidRPr="002A010A">
        <w:tab/>
        <w:t>Replace or modify the product, Service or Deliverable so that such product, Service or Deliverable becomes non-infringing; or</w:t>
      </w:r>
    </w:p>
    <w:p w14:paraId="45A1EB62" w14:textId="77777777" w:rsidR="002D6BE3" w:rsidRPr="002A010A" w:rsidRDefault="002D6BE3" w:rsidP="00921D32">
      <w:pPr>
        <w:ind w:left="1440" w:hanging="720"/>
      </w:pPr>
      <w:r w:rsidRPr="002A010A">
        <w:t>3.</w:t>
      </w:r>
      <w:r w:rsidRPr="002A010A">
        <w:tab/>
        <w:t>Accept the return of the product, Service or Deliverable and refund an amount equal to the value of the returned product, Service or Deliverable, less the unpaid portion of the purchase price and any other amounts, which Procuring Agency owes to Contractor. Contractor’s obligation will be void with respect to any product, Service or Deliverable modified by Procuring Agency to the extent the modification is the direct cause of the Infringement Claim.</w:t>
      </w:r>
    </w:p>
    <w:p w14:paraId="6FCFF45A" w14:textId="77777777" w:rsidR="002D6BE3" w:rsidRDefault="002D6BE3" w:rsidP="006F10FF"/>
    <w:p w14:paraId="17DE142A" w14:textId="77777777" w:rsidR="002D6BE3" w:rsidRPr="002A010A" w:rsidRDefault="002D6BE3" w:rsidP="006F10FF"/>
    <w:p w14:paraId="3DB83F4A" w14:textId="77777777" w:rsidR="002D6BE3" w:rsidRPr="002A010A" w:rsidRDefault="002D6BE3" w:rsidP="006F10FF">
      <w:pPr>
        <w:jc w:val="center"/>
        <w:rPr>
          <w:b/>
          <w:bCs/>
          <w:u w:val="single"/>
        </w:rPr>
      </w:pPr>
      <w:r w:rsidRPr="002A010A">
        <w:rPr>
          <w:b/>
          <w:bCs/>
          <w:u w:val="single"/>
        </w:rPr>
        <w:t>ARTICLE 11 - WARRANTIES</w:t>
      </w:r>
    </w:p>
    <w:p w14:paraId="6060BDEB" w14:textId="77777777" w:rsidR="002D6BE3" w:rsidRPr="002A010A" w:rsidRDefault="002D6BE3" w:rsidP="00921D32">
      <w:pPr>
        <w:ind w:left="360" w:hanging="360"/>
        <w:jc w:val="center"/>
        <w:rPr>
          <w:b/>
          <w:u w:val="single"/>
        </w:rPr>
      </w:pPr>
    </w:p>
    <w:p w14:paraId="7A62B782" w14:textId="77777777" w:rsidR="002D6BE3" w:rsidRPr="002A010A" w:rsidRDefault="002D6BE3" w:rsidP="00921D32">
      <w:pPr>
        <w:ind w:left="720" w:hanging="720"/>
      </w:pPr>
      <w:r w:rsidRPr="002A010A">
        <w:lastRenderedPageBreak/>
        <w:t>A.</w:t>
      </w:r>
      <w:r w:rsidRPr="002A010A">
        <w:tab/>
      </w:r>
      <w:r w:rsidRPr="002A010A">
        <w:rPr>
          <w:u w:val="single"/>
        </w:rPr>
        <w:t>General</w:t>
      </w:r>
      <w:r w:rsidRPr="002A010A">
        <w:t xml:space="preserve">. Contractor hereby expressly warrants the Deliverable(s) will be correct in all aspects according to the specifications stated in the </w:t>
      </w:r>
      <w:r>
        <w:t>SOW</w:t>
      </w:r>
      <w:r w:rsidRPr="002A010A">
        <w:t xml:space="preserve"> and all generally accepted industry standards (the combination of which comprise the “Applicable Specifications”).  Contractor’s warranty includes, but is not limited to, Contractor’s making correction(s) of defective Deliverable(s) and revision(s) of those defective Deliverables, as necessary, including Contractor’s repair of deficiencies in the Deliverables that are discovered during testing, implementation, or post-implementation phases.</w:t>
      </w:r>
    </w:p>
    <w:p w14:paraId="3826FFF2" w14:textId="77777777" w:rsidR="002D6BE3" w:rsidRPr="002A010A" w:rsidRDefault="002D6BE3" w:rsidP="006F10FF"/>
    <w:p w14:paraId="4B35BB5C" w14:textId="77777777" w:rsidR="002D6BE3" w:rsidRPr="002A010A" w:rsidRDefault="002D6BE3" w:rsidP="00346EF2">
      <w:pPr>
        <w:ind w:left="720" w:hanging="720"/>
        <w:rPr>
          <w:b/>
          <w:bCs/>
          <w:u w:val="single"/>
        </w:rPr>
      </w:pPr>
      <w:r w:rsidRPr="002A010A">
        <w:t>B.</w:t>
      </w:r>
      <w:r w:rsidRPr="002A010A">
        <w:tab/>
      </w:r>
      <w:r w:rsidRPr="002A010A">
        <w:rPr>
          <w:u w:val="single"/>
        </w:rPr>
        <w:t>Software.</w:t>
      </w:r>
      <w:r>
        <w:rPr>
          <w:u w:val="single"/>
        </w:rPr>
        <w:t xml:space="preserve"> </w:t>
      </w:r>
      <w:r w:rsidRPr="002A010A">
        <w:t xml:space="preserve">Contractor warrants that Software will be correct in all aspects according to the Applicable Specifications. Contractor further warrants that Software will meet the Applicable Specifications </w:t>
      </w:r>
      <w:r w:rsidRPr="000D1E07">
        <w:t xml:space="preserve">for </w:t>
      </w:r>
      <w:r w:rsidRPr="000509F1">
        <w:rPr>
          <w:b/>
          <w:bCs/>
        </w:rPr>
        <w:t xml:space="preserve">two (2) years </w:t>
      </w:r>
      <w:r w:rsidRPr="002A010A">
        <w:t xml:space="preserve"> following Acceptance by the E</w:t>
      </w:r>
      <w:r>
        <w:t>LR</w:t>
      </w:r>
      <w:r w:rsidRPr="002A010A">
        <w:t xml:space="preserve"> and implementation by Procuring Agency. In the event Software fails to meet the Applicable Specifications during the warranty period, Contractor will correct the deficiencies, at no additional cost to Procuring Agency, so that the Software meets the Applicable Specifications. </w:t>
      </w:r>
    </w:p>
    <w:p w14:paraId="67618718" w14:textId="77777777" w:rsidR="002D6BE3" w:rsidRPr="002A010A" w:rsidRDefault="002D6BE3" w:rsidP="002E230C">
      <w:pPr>
        <w:jc w:val="center"/>
        <w:rPr>
          <w:b/>
          <w:bCs/>
          <w:u w:val="single"/>
        </w:rPr>
      </w:pPr>
      <w:r w:rsidRPr="002A010A">
        <w:rPr>
          <w:b/>
          <w:bCs/>
          <w:u w:val="single"/>
        </w:rPr>
        <w:t>ARTICLE 12 – CONTRACTOR PERSONNEL</w:t>
      </w:r>
    </w:p>
    <w:p w14:paraId="23889949" w14:textId="77777777" w:rsidR="002D6BE3" w:rsidRPr="002A010A" w:rsidRDefault="002D6BE3" w:rsidP="00921D32">
      <w:pPr>
        <w:jc w:val="center"/>
        <w:rPr>
          <w:b/>
          <w:u w:val="single"/>
        </w:rPr>
      </w:pPr>
    </w:p>
    <w:p w14:paraId="4A6D38C5" w14:textId="77777777" w:rsidR="002D6BE3" w:rsidRPr="002A010A" w:rsidRDefault="002D6BE3" w:rsidP="00B90AC9">
      <w:pPr>
        <w:numPr>
          <w:ilvl w:val="0"/>
          <w:numId w:val="58"/>
        </w:numPr>
        <w:ind w:left="720"/>
      </w:pPr>
      <w:r w:rsidRPr="002A010A">
        <w:rPr>
          <w:u w:val="single"/>
        </w:rPr>
        <w:t>Key Personnel</w:t>
      </w:r>
      <w:r w:rsidRPr="002A010A">
        <w:t>. Contractor’s key personnel (“Key Personnel”) will not be diverted from this Agreement absent Procuring Agency’s prior written approval. Key Personnel are those individuals Procuring Agency considers to be mandatory to the work to be performed hereunder. Contractor’s Key Personnel hereunder will be:</w:t>
      </w:r>
    </w:p>
    <w:p w14:paraId="5B27C0B2" w14:textId="77777777" w:rsidR="002D6BE3" w:rsidRPr="002A010A" w:rsidRDefault="002D6BE3" w:rsidP="00346395">
      <w:pPr>
        <w:ind w:left="1080"/>
      </w:pPr>
    </w:p>
    <w:p w14:paraId="1F18526B" w14:textId="77777777" w:rsidR="002D6BE3" w:rsidRDefault="002D6BE3" w:rsidP="00DA1AA2">
      <w:pPr>
        <w:jc w:val="center"/>
        <w:rPr>
          <w:b/>
          <w:bCs/>
          <w:highlight w:val="yellow"/>
        </w:rPr>
      </w:pPr>
      <w:r w:rsidRPr="009F7E7F">
        <w:rPr>
          <w:highlight w:val="yellow"/>
        </w:rPr>
        <w:t>[</w:t>
      </w:r>
      <w:r w:rsidRPr="009306DA">
        <w:rPr>
          <w:b/>
          <w:bCs/>
          <w:highlight w:val="yellow"/>
        </w:rPr>
        <w:t>Insert Contractor</w:t>
      </w:r>
      <w:r>
        <w:rPr>
          <w:b/>
          <w:bCs/>
          <w:highlight w:val="yellow"/>
        </w:rPr>
        <w:t xml:space="preserve"> and/or Subcontractor </w:t>
      </w:r>
      <w:r w:rsidRPr="009306DA">
        <w:rPr>
          <w:b/>
          <w:bCs/>
          <w:highlight w:val="yellow"/>
        </w:rPr>
        <w:t>Key Person</w:t>
      </w:r>
      <w:r>
        <w:rPr>
          <w:b/>
          <w:bCs/>
          <w:highlight w:val="yellow"/>
        </w:rPr>
        <w:t>nel</w:t>
      </w:r>
      <w:r w:rsidRPr="009306DA">
        <w:rPr>
          <w:b/>
          <w:bCs/>
          <w:highlight w:val="yellow"/>
        </w:rPr>
        <w:t xml:space="preserve"> </w:t>
      </w:r>
      <w:r>
        <w:rPr>
          <w:b/>
          <w:bCs/>
          <w:highlight w:val="yellow"/>
        </w:rPr>
        <w:t>n</w:t>
      </w:r>
      <w:r w:rsidRPr="009306DA">
        <w:rPr>
          <w:b/>
          <w:bCs/>
          <w:highlight w:val="yellow"/>
        </w:rPr>
        <w:t>ame(s)</w:t>
      </w:r>
      <w:r>
        <w:rPr>
          <w:b/>
          <w:bCs/>
          <w:highlight w:val="yellow"/>
        </w:rPr>
        <w:t xml:space="preserve"> and title(s), </w:t>
      </w:r>
    </w:p>
    <w:p w14:paraId="031E9FFA" w14:textId="77777777" w:rsidR="002D6BE3" w:rsidRPr="002A010A" w:rsidRDefault="002D6BE3" w:rsidP="00DA1AA2">
      <w:pPr>
        <w:jc w:val="center"/>
      </w:pPr>
      <w:r>
        <w:rPr>
          <w:b/>
          <w:bCs/>
          <w:highlight w:val="yellow"/>
        </w:rPr>
        <w:t>as listed in their statewide price agreement or procurement method.</w:t>
      </w:r>
      <w:r w:rsidRPr="009306DA">
        <w:rPr>
          <w:highlight w:val="yellow"/>
        </w:rPr>
        <w:t>]</w:t>
      </w:r>
    </w:p>
    <w:p w14:paraId="48EBE9C6" w14:textId="77777777" w:rsidR="002D6BE3" w:rsidRPr="002A010A" w:rsidRDefault="002D6BE3" w:rsidP="002E230C"/>
    <w:p w14:paraId="1D74345D" w14:textId="77777777" w:rsidR="002D6BE3" w:rsidRPr="002A010A" w:rsidRDefault="002D6BE3" w:rsidP="00921D32">
      <w:pPr>
        <w:ind w:left="720" w:hanging="720"/>
      </w:pPr>
      <w:r w:rsidRPr="002A010A">
        <w:t>B.</w:t>
      </w:r>
      <w:r w:rsidRPr="002A010A">
        <w:tab/>
      </w:r>
      <w:r w:rsidRPr="002A010A">
        <w:rPr>
          <w:u w:val="single"/>
        </w:rPr>
        <w:t>Personnel Changes.</w:t>
      </w:r>
      <w:r w:rsidRPr="002A010A">
        <w:t xml:space="preserve"> In the event Contractor replaces any of its personnel, Contractor will make such replacement(s), with Contractor’s other personnel of equal or superior ability, experience, and qualifications. Contractor’s personnel replacements must be pre-approved in writing by Procuring Agency’s Project Manager. For all of Contractor’s personnel, Procuring Agency reserves the right to require submission of their resumes prior to receiving Procuring Agency’s approval. In the event Contractor reduces the number of its personnel assigned to the Project for any reason, Contractor will, within ten (10) Business Days of its personnel reduction, replace those persons with the same or a greater number of persons with equal or superior ability, experience, and qualifications, subject to Procuring Agency’s prior written approval. Procuring Agency, in its sole and exclusive determination, may extend the time Contractor is allowed beyond the required ten (10) Business Day period concerning Contractor’s replacement of its personnel.  Contractor will include status reports to Procuring Agency concerning Contractor’s personnel replacement efforts as well as the impact upon the progress of the Project due to the absence of Contractor’s personnel. In addition, Contractor will make interim arrangements to assure that the progress of the Project remains unimpeded by the loss of any of Contractor’s personnel. Procuring Agency reserves the right to require a change in Contractor’s personnel in the event Contractor’s personnel are not, in Procuring </w:t>
      </w:r>
      <w:r>
        <w:t>A</w:t>
      </w:r>
      <w:r w:rsidRPr="002A010A">
        <w:t>gency’s sole and exclusive determination, meeting Procuring Agency’s standards and/or expectations.</w:t>
      </w:r>
    </w:p>
    <w:p w14:paraId="0E099FB1" w14:textId="77777777" w:rsidR="002D6BE3" w:rsidRDefault="002D6BE3" w:rsidP="00346EF2">
      <w:pPr>
        <w:ind w:left="720" w:hanging="720"/>
        <w:rPr>
          <w:u w:val="single"/>
        </w:rPr>
      </w:pPr>
    </w:p>
    <w:p w14:paraId="223FFCDB" w14:textId="77777777" w:rsidR="002D6BE3" w:rsidRPr="002A010A" w:rsidRDefault="002D6BE3" w:rsidP="00346EF2">
      <w:pPr>
        <w:ind w:left="720" w:hanging="720"/>
        <w:rPr>
          <w:u w:val="single"/>
        </w:rPr>
      </w:pPr>
    </w:p>
    <w:p w14:paraId="0BD40FD7" w14:textId="77777777" w:rsidR="002D6BE3" w:rsidRPr="002A010A" w:rsidRDefault="002D6BE3" w:rsidP="002E230C">
      <w:pPr>
        <w:jc w:val="center"/>
        <w:rPr>
          <w:b/>
          <w:bCs/>
          <w:u w:val="single"/>
        </w:rPr>
      </w:pPr>
      <w:r w:rsidRPr="002A010A">
        <w:rPr>
          <w:b/>
          <w:bCs/>
          <w:u w:val="single"/>
        </w:rPr>
        <w:lastRenderedPageBreak/>
        <w:t>ARTICLE 13 – INDEPENDENT CONTRACTOR STATUS</w:t>
      </w:r>
    </w:p>
    <w:p w14:paraId="61705A02" w14:textId="77777777" w:rsidR="002D6BE3" w:rsidRPr="002A010A" w:rsidRDefault="002D6BE3" w:rsidP="00921D32">
      <w:pPr>
        <w:jc w:val="center"/>
        <w:rPr>
          <w:b/>
          <w:u w:val="single"/>
        </w:rPr>
      </w:pPr>
    </w:p>
    <w:p w14:paraId="2E39F3B1" w14:textId="77777777" w:rsidR="002D6BE3" w:rsidRPr="002A010A" w:rsidRDefault="002D6BE3" w:rsidP="00921D32">
      <w:pPr>
        <w:ind w:left="720" w:hanging="720"/>
      </w:pPr>
      <w:r w:rsidRPr="002A010A">
        <w:t>A.</w:t>
      </w:r>
      <w:r w:rsidRPr="002A010A">
        <w:tab/>
      </w:r>
      <w:r w:rsidRPr="002A010A">
        <w:rPr>
          <w:u w:val="single"/>
        </w:rPr>
        <w:t>Independent Contractor.</w:t>
      </w:r>
      <w:r w:rsidRPr="002A010A">
        <w:t xml:space="preserve"> For the purposes of this Agreement, Contractor and Contractor’s </w:t>
      </w:r>
      <w:bookmarkStart w:id="241" w:name="_Hlk15290136"/>
      <w:r w:rsidRPr="002A010A">
        <w:t>Employees</w:t>
      </w:r>
      <w:bookmarkEnd w:id="241"/>
      <w:r w:rsidRPr="002A010A">
        <w:t xml:space="preserve"> are independent Contractors who produce and deliver the Deliverables to Procuring Agency. Contractor’s Employees are neither employees nor agents of the State (“State Employees”). None of Contractor and Contractor’s Employees will accrue State benefits, including but not limited to, leave, retirement, insurance, bonding, use of state vehicles, or any other benefits that may be afforded to State Employees as a result of Contractor’s entering this Agreement. Contractor acknowledges and agrees that all sums received hereunder are either reportable as a separate business entity or are, in the event Contractor operates as a sole proprietorship, personally reportable by Contractor for income and GRT tax purposes as self-employment or business income and are reportable for self-employment tax.</w:t>
      </w:r>
    </w:p>
    <w:p w14:paraId="00469589" w14:textId="77777777" w:rsidR="002D6BE3" w:rsidRPr="002A010A" w:rsidRDefault="002D6BE3" w:rsidP="00921D32">
      <w:pPr>
        <w:ind w:left="720" w:hanging="720"/>
      </w:pPr>
    </w:p>
    <w:p w14:paraId="2EE36025" w14:textId="77777777" w:rsidR="002D6BE3" w:rsidRPr="002A010A" w:rsidRDefault="002D6BE3" w:rsidP="00921D32">
      <w:pPr>
        <w:ind w:left="720" w:hanging="720"/>
      </w:pPr>
      <w:r w:rsidRPr="002A010A">
        <w:t>B.</w:t>
      </w:r>
      <w:r w:rsidRPr="002A010A">
        <w:tab/>
      </w:r>
      <w:r w:rsidRPr="002A010A">
        <w:rPr>
          <w:u w:val="single"/>
        </w:rPr>
        <w:t>Subject of Proceedings.</w:t>
      </w:r>
      <w:r w:rsidRPr="002A010A">
        <w:t xml:space="preserve"> Contractor warrants that neither Contractor nor any of Contractor’s Employees are presently subject to any litigation or administrative proceeding before any court or administrative body which could adversely affect Contractor’s ability to perform hereunder; nor, to the best of Contractor’s knowledge, information or belief, is any such litigation or proceeding presently threatened against Contractor or any of Contractor’s Employees. In the event any such proceeding is initiated or threatened during the term of this Agreement, Contractor will immediately disclose such initiation or threat to Procuring Agency.</w:t>
      </w:r>
    </w:p>
    <w:p w14:paraId="63EC27D5" w14:textId="77777777" w:rsidR="002D6BE3" w:rsidRDefault="002D6BE3" w:rsidP="00346EF2">
      <w:pPr>
        <w:ind w:left="720" w:hanging="720"/>
      </w:pPr>
    </w:p>
    <w:p w14:paraId="75C10E09" w14:textId="77777777" w:rsidR="002D6BE3" w:rsidRPr="002A010A" w:rsidRDefault="002D6BE3" w:rsidP="00346EF2">
      <w:pPr>
        <w:ind w:left="720" w:hanging="720"/>
      </w:pPr>
    </w:p>
    <w:p w14:paraId="0A44728C" w14:textId="77777777" w:rsidR="002D6BE3" w:rsidRPr="002B0379" w:rsidRDefault="002D6BE3" w:rsidP="002B0379">
      <w:pPr>
        <w:jc w:val="center"/>
        <w:rPr>
          <w:b/>
          <w:u w:val="single"/>
        </w:rPr>
      </w:pPr>
      <w:r w:rsidRPr="002B0379">
        <w:rPr>
          <w:b/>
          <w:u w:val="single"/>
        </w:rPr>
        <w:t>ARTICLE 14 - CHANGE MANAGEMENT</w:t>
      </w:r>
    </w:p>
    <w:p w14:paraId="7EEB2153" w14:textId="77777777" w:rsidR="002D6BE3" w:rsidRPr="002B0379" w:rsidRDefault="002D6BE3" w:rsidP="002B0379">
      <w:pPr>
        <w:jc w:val="center"/>
        <w:rPr>
          <w:b/>
          <w:u w:val="single"/>
        </w:rPr>
      </w:pPr>
    </w:p>
    <w:p w14:paraId="1D6A5D66" w14:textId="77777777" w:rsidR="002D6BE3" w:rsidRPr="002B0379" w:rsidRDefault="002D6BE3" w:rsidP="006F3D96">
      <w:r w:rsidRPr="002B0379">
        <w:rPr>
          <w:u w:val="single"/>
        </w:rPr>
        <w:t>Change Request Process</w:t>
      </w:r>
      <w:r w:rsidRPr="002B0379">
        <w:t xml:space="preserve">. In the event circumstances warrant Contractor making a Change to accomplish the </w:t>
      </w:r>
      <w:r>
        <w:t>SOW</w:t>
      </w:r>
      <w:r w:rsidRPr="002B0379">
        <w:t>, Contractor will submit a Change Request to Procuring Agency. Each Change Request must meet the following criteria:</w:t>
      </w:r>
    </w:p>
    <w:p w14:paraId="148DC96E" w14:textId="77777777" w:rsidR="002D6BE3" w:rsidRPr="002B0379" w:rsidRDefault="002D6BE3" w:rsidP="002B0379">
      <w:pPr>
        <w:ind w:left="1440" w:hanging="720"/>
      </w:pPr>
    </w:p>
    <w:p w14:paraId="1E753D5B" w14:textId="77777777" w:rsidR="002D6BE3" w:rsidRPr="002B0379" w:rsidRDefault="002D6BE3" w:rsidP="002B0379">
      <w:pPr>
        <w:ind w:left="1440" w:hanging="720"/>
      </w:pPr>
      <w:r w:rsidRPr="002B0379">
        <w:t>1.</w:t>
      </w:r>
      <w:r w:rsidRPr="002B0379">
        <w:tab/>
        <w:t xml:space="preserve">The Project Manager will draft a written Change Request for the </w:t>
      </w:r>
      <w:r>
        <w:t>ELR</w:t>
      </w:r>
      <w:r w:rsidRPr="002B0379">
        <w:t>’s review and approval, including:</w:t>
      </w:r>
    </w:p>
    <w:p w14:paraId="12BF8EF9" w14:textId="77777777" w:rsidR="002D6BE3" w:rsidRPr="002B0379" w:rsidRDefault="002D6BE3" w:rsidP="002B0379">
      <w:pPr>
        <w:ind w:left="1440"/>
      </w:pPr>
      <w:r w:rsidRPr="002B0379">
        <w:t>(a)</w:t>
      </w:r>
      <w:r w:rsidRPr="002B0379">
        <w:tab/>
        <w:t>the name of the person requesting the Change;</w:t>
      </w:r>
    </w:p>
    <w:p w14:paraId="59DCA1CD" w14:textId="77777777" w:rsidR="002D6BE3" w:rsidRPr="002B0379" w:rsidRDefault="002D6BE3" w:rsidP="002B0379">
      <w:pPr>
        <w:ind w:left="720" w:firstLine="720"/>
      </w:pPr>
      <w:r w:rsidRPr="002B0379">
        <w:t>(b)</w:t>
      </w:r>
      <w:r w:rsidRPr="002B0379">
        <w:tab/>
        <w:t>a summary of the requested Change;</w:t>
      </w:r>
    </w:p>
    <w:p w14:paraId="003809EC" w14:textId="77777777" w:rsidR="002D6BE3" w:rsidRPr="002B0379" w:rsidRDefault="002D6BE3" w:rsidP="002B0379">
      <w:pPr>
        <w:ind w:left="720" w:firstLine="720"/>
      </w:pPr>
      <w:r w:rsidRPr="002B0379">
        <w:t>(c)</w:t>
      </w:r>
      <w:r w:rsidRPr="002B0379">
        <w:tab/>
        <w:t>the start date for the requested Change;</w:t>
      </w:r>
    </w:p>
    <w:p w14:paraId="00E14B0D" w14:textId="77777777" w:rsidR="002D6BE3" w:rsidRPr="002B0379" w:rsidRDefault="002D6BE3" w:rsidP="002B0379">
      <w:pPr>
        <w:ind w:left="720" w:firstLine="720"/>
      </w:pPr>
      <w:r w:rsidRPr="002B0379">
        <w:t>(d)</w:t>
      </w:r>
      <w:r w:rsidRPr="002B0379">
        <w:tab/>
        <w:t>the reason and necessity for the requested Change;</w:t>
      </w:r>
    </w:p>
    <w:p w14:paraId="5E08DA8F" w14:textId="77777777" w:rsidR="002D6BE3" w:rsidRPr="002B0379" w:rsidRDefault="002D6BE3" w:rsidP="002B0379">
      <w:pPr>
        <w:ind w:left="2160" w:hanging="720"/>
      </w:pPr>
      <w:r w:rsidRPr="002B0379">
        <w:t>(e)</w:t>
      </w:r>
      <w:r w:rsidRPr="002B0379">
        <w:tab/>
        <w:t xml:space="preserve">the elements in the Deliverable(s) and/or the </w:t>
      </w:r>
      <w:r>
        <w:t>SOW</w:t>
      </w:r>
      <w:r w:rsidRPr="002B0379">
        <w:t xml:space="preserve"> that must be altered in order for Contractor to produce and deliver the Change; and</w:t>
      </w:r>
    </w:p>
    <w:p w14:paraId="14B587F1" w14:textId="77777777" w:rsidR="002D6BE3" w:rsidRPr="002B0379" w:rsidRDefault="002D6BE3" w:rsidP="002B0379">
      <w:pPr>
        <w:ind w:left="1440"/>
      </w:pPr>
      <w:r w:rsidRPr="002B0379">
        <w:t>(f)</w:t>
      </w:r>
      <w:r w:rsidRPr="002B0379">
        <w:tab/>
        <w:t>the impact of the Change upon the Project.</w:t>
      </w:r>
    </w:p>
    <w:p w14:paraId="132CD523" w14:textId="77777777" w:rsidR="002D6BE3" w:rsidRPr="002B0379" w:rsidRDefault="002D6BE3" w:rsidP="002B0379">
      <w:pPr>
        <w:ind w:left="1440"/>
      </w:pPr>
    </w:p>
    <w:p w14:paraId="39F9561D" w14:textId="77777777" w:rsidR="002D6BE3" w:rsidRPr="002B0379" w:rsidRDefault="002D6BE3" w:rsidP="002B0379">
      <w:pPr>
        <w:ind w:left="1440" w:hanging="720"/>
      </w:pPr>
      <w:r w:rsidRPr="002B0379">
        <w:t>2.</w:t>
      </w:r>
      <w:r w:rsidRPr="002B0379">
        <w:tab/>
        <w:t xml:space="preserve">The </w:t>
      </w:r>
      <w:r>
        <w:t xml:space="preserve">ELR </w:t>
      </w:r>
      <w:r w:rsidRPr="002B0379">
        <w:t xml:space="preserve">will provide a written decision concerning each Change Request to Contractor within ten (10) Business Days of the </w:t>
      </w:r>
      <w:r>
        <w:t>ELR</w:t>
      </w:r>
      <w:r w:rsidRPr="002B0379">
        <w:t xml:space="preserve">’s receipt of each Change Request. All decisions made by the </w:t>
      </w:r>
      <w:r>
        <w:t xml:space="preserve">ELR </w:t>
      </w:r>
      <w:r w:rsidRPr="002B0379">
        <w:t xml:space="preserve">concerning a Change Request will be deemed final. Each Change Request, once approved by the </w:t>
      </w:r>
      <w:r>
        <w:t>ELR</w:t>
      </w:r>
      <w:r w:rsidRPr="002B0379">
        <w:t xml:space="preserve">, will be integrated into the </w:t>
      </w:r>
      <w:r>
        <w:t>SOW</w:t>
      </w:r>
      <w:r w:rsidRPr="002B0379">
        <w:t xml:space="preserve"> through an Amendment executed by the Parties if required by Article 25, Section 2.</w:t>
      </w:r>
    </w:p>
    <w:p w14:paraId="2D696B6E" w14:textId="77777777" w:rsidR="002D6BE3" w:rsidRDefault="002D6BE3" w:rsidP="003F7C83"/>
    <w:p w14:paraId="404B2D15" w14:textId="77777777" w:rsidR="002D6BE3" w:rsidRDefault="002D6BE3" w:rsidP="003F7C83"/>
    <w:p w14:paraId="1F0D5B78" w14:textId="77777777" w:rsidR="002D6BE3" w:rsidRPr="002A010A" w:rsidRDefault="002D6BE3" w:rsidP="00123B16">
      <w:pPr>
        <w:widowControl w:val="0"/>
        <w:tabs>
          <w:tab w:val="left" w:pos="1903"/>
        </w:tabs>
        <w:ind w:left="720" w:hanging="720"/>
        <w:jc w:val="center"/>
        <w:rPr>
          <w:b/>
          <w:u w:val="single"/>
        </w:rPr>
      </w:pPr>
      <w:r w:rsidRPr="002A010A">
        <w:rPr>
          <w:b/>
          <w:u w:val="single"/>
        </w:rPr>
        <w:t>ARTICLE 15 – INDEPENDENT VERIFICATION AND VALIDATION</w:t>
      </w:r>
    </w:p>
    <w:p w14:paraId="5E7AC017" w14:textId="77777777" w:rsidR="002D6BE3" w:rsidRPr="002A010A" w:rsidRDefault="002D6BE3" w:rsidP="00123B16">
      <w:pPr>
        <w:widowControl w:val="0"/>
        <w:jc w:val="center"/>
        <w:rPr>
          <w:b/>
          <w:u w:val="single"/>
        </w:rPr>
      </w:pPr>
    </w:p>
    <w:p w14:paraId="262826B9" w14:textId="77777777" w:rsidR="002D6BE3" w:rsidRPr="002A010A" w:rsidRDefault="002D6BE3" w:rsidP="00123B16">
      <w:pPr>
        <w:widowControl w:val="0"/>
        <w:ind w:left="720" w:hanging="720"/>
      </w:pPr>
      <w:r w:rsidRPr="002A010A">
        <w:t>A.</w:t>
      </w:r>
      <w:r w:rsidRPr="002A010A">
        <w:tab/>
        <w:t xml:space="preserve">In the event IV&amp;V </w:t>
      </w:r>
      <w:r>
        <w:t>P</w:t>
      </w:r>
      <w:r w:rsidRPr="002A010A">
        <w:t>rofessional</w:t>
      </w:r>
      <w:r>
        <w:t xml:space="preserve"> </w:t>
      </w:r>
      <w:r w:rsidRPr="002A010A">
        <w:t>Services are used for the Project associated with this Agreement, Contractor will fully comply and cooperate with the IV&amp;V vendor.  Contractor’s cooperation includes, but is not limited to:</w:t>
      </w:r>
    </w:p>
    <w:p w14:paraId="6D623E0D" w14:textId="77777777" w:rsidR="002D6BE3" w:rsidRPr="002A010A" w:rsidRDefault="002D6BE3" w:rsidP="003F7C83">
      <w:pPr>
        <w:ind w:left="360" w:firstLine="360"/>
      </w:pPr>
      <w:r w:rsidRPr="002A010A">
        <w:t>1.</w:t>
      </w:r>
      <w:r w:rsidRPr="002A010A">
        <w:tab/>
        <w:t>Providing the Project documentation;</w:t>
      </w:r>
    </w:p>
    <w:p w14:paraId="6CF3776D" w14:textId="77777777" w:rsidR="002D6BE3" w:rsidRPr="002A010A" w:rsidRDefault="002D6BE3" w:rsidP="003F7C83">
      <w:pPr>
        <w:ind w:left="360" w:firstLine="360"/>
      </w:pPr>
      <w:r w:rsidRPr="002A010A">
        <w:t>2.</w:t>
      </w:r>
      <w:r w:rsidRPr="002A010A">
        <w:tab/>
        <w:t xml:space="preserve">Allowing the IV&amp;V vendor to attend Project related meetings; and </w:t>
      </w:r>
    </w:p>
    <w:p w14:paraId="5339706E" w14:textId="77777777" w:rsidR="002D6BE3" w:rsidRPr="002A010A" w:rsidRDefault="002D6BE3" w:rsidP="003F7C83">
      <w:pPr>
        <w:ind w:left="1440" w:hanging="720"/>
      </w:pPr>
      <w:r w:rsidRPr="002A010A">
        <w:t>3.</w:t>
      </w:r>
      <w:r w:rsidRPr="002A010A">
        <w:tab/>
        <w:t>Supplying the IV&amp;V vendor with any/all other information and/or material(s) as may be directed by the Project Manager.</w:t>
      </w:r>
    </w:p>
    <w:p w14:paraId="5D9B1216" w14:textId="77777777" w:rsidR="002D6BE3" w:rsidRPr="002A010A" w:rsidRDefault="002D6BE3" w:rsidP="003B6992">
      <w:pPr>
        <w:ind w:left="1440" w:hanging="720"/>
        <w:jc w:val="both"/>
      </w:pPr>
    </w:p>
    <w:p w14:paraId="2111C5F0" w14:textId="77777777" w:rsidR="002D6BE3" w:rsidRPr="002A010A" w:rsidRDefault="002D6BE3" w:rsidP="00E4095C">
      <w:pPr>
        <w:ind w:left="720" w:hanging="720"/>
      </w:pPr>
      <w:r w:rsidRPr="002A010A">
        <w:t>B.</w:t>
      </w:r>
      <w:r w:rsidRPr="002A010A">
        <w:tab/>
        <w:t xml:space="preserve">In the event the purpose of this Agreement is for Contractor to provide IV&amp;V </w:t>
      </w:r>
      <w:r>
        <w:t xml:space="preserve">Professional </w:t>
      </w:r>
      <w:r w:rsidRPr="002A010A">
        <w:t>Services, then Contractor will:</w:t>
      </w:r>
    </w:p>
    <w:p w14:paraId="41E349E6" w14:textId="0720D31B" w:rsidR="002D6BE3" w:rsidRPr="002A010A" w:rsidRDefault="002D6BE3" w:rsidP="003F7C83">
      <w:pPr>
        <w:ind w:left="1440" w:hanging="720"/>
      </w:pPr>
      <w:r w:rsidRPr="002A010A">
        <w:t>1.</w:t>
      </w:r>
      <w:r w:rsidRPr="002A010A">
        <w:tab/>
        <w:t>Submit its IV&amp;V reports directly to DoIT’s Project Oversight and Compliance Division (</w:t>
      </w:r>
      <w:hyperlink r:id="rId36" w:history="1">
        <w:r w:rsidR="00F559C9" w:rsidRPr="00F559C9">
          <w:rPr>
            <w:rStyle w:val="Hyperlink"/>
          </w:rPr>
          <w:t>EPMO@doit.nm.gov</w:t>
        </w:r>
      </w:hyperlink>
      <w:r w:rsidRPr="002A010A">
        <w:t xml:space="preserve">) according to </w:t>
      </w:r>
      <w:proofErr w:type="spellStart"/>
      <w:r w:rsidRPr="002A010A">
        <w:t>DoIT’s</w:t>
      </w:r>
      <w:proofErr w:type="spellEnd"/>
      <w:r w:rsidRPr="002A010A">
        <w:t xml:space="preserve"> IV&amp;V Reporting Template and Guidelines located on DoIT’s webpage: </w:t>
      </w:r>
      <w:hyperlink r:id="rId37" w:history="1">
        <w:r w:rsidRPr="002A010A">
          <w:rPr>
            <w:rStyle w:val="Hyperlink"/>
          </w:rPr>
          <w:t>http://www.doit.state.nm.us/project_templates.html</w:t>
        </w:r>
      </w:hyperlink>
      <w:r w:rsidRPr="002A010A">
        <w:t>, with a copy to Procuring Agency.</w:t>
      </w:r>
    </w:p>
    <w:p w14:paraId="4796E1DC" w14:textId="77777777" w:rsidR="002D6BE3" w:rsidRPr="002A010A" w:rsidRDefault="002D6BE3" w:rsidP="00121C53">
      <w:pPr>
        <w:ind w:left="1440" w:hanging="720"/>
      </w:pPr>
      <w:r w:rsidRPr="002A010A">
        <w:t>2.</w:t>
      </w:r>
      <w:r w:rsidRPr="002A010A">
        <w:tab/>
        <w:t>Use a report format consistent with DoIT’s IV&amp;V Reporting Template and Guidelines located on the same DoIT website.</w:t>
      </w:r>
    </w:p>
    <w:p w14:paraId="02637E95" w14:textId="77777777" w:rsidR="002D6BE3" w:rsidRDefault="002D6BE3" w:rsidP="00121C53">
      <w:pPr>
        <w:ind w:left="1440" w:hanging="720"/>
      </w:pPr>
    </w:p>
    <w:p w14:paraId="3DFBBC72" w14:textId="77777777" w:rsidR="002D6BE3" w:rsidRDefault="002D6BE3" w:rsidP="00121C53">
      <w:pPr>
        <w:ind w:left="1440" w:hanging="720"/>
      </w:pPr>
    </w:p>
    <w:p w14:paraId="7D794298" w14:textId="77777777" w:rsidR="002D6BE3" w:rsidRPr="002A010A" w:rsidRDefault="002D6BE3" w:rsidP="009A01C5">
      <w:pPr>
        <w:jc w:val="center"/>
        <w:rPr>
          <w:b/>
          <w:u w:val="single"/>
        </w:rPr>
      </w:pPr>
      <w:r w:rsidRPr="002A010A">
        <w:rPr>
          <w:b/>
          <w:u w:val="single"/>
        </w:rPr>
        <w:t>ARTICLE 16 – DEFAULT</w:t>
      </w:r>
    </w:p>
    <w:p w14:paraId="2FFCC89E" w14:textId="77777777" w:rsidR="002D6BE3" w:rsidRPr="002A010A" w:rsidRDefault="002D6BE3" w:rsidP="004F3EA6">
      <w:pPr>
        <w:jc w:val="center"/>
        <w:rPr>
          <w:b/>
          <w:u w:val="single"/>
        </w:rPr>
      </w:pPr>
    </w:p>
    <w:p w14:paraId="0FA91192" w14:textId="77777777" w:rsidR="002D6BE3" w:rsidRPr="002A010A" w:rsidRDefault="002D6BE3" w:rsidP="009A01C5">
      <w:r w:rsidRPr="002A010A">
        <w:t>In case of Contactor’s Default, for any reason whatsoever, Procuring Agency and/or the State may procure the Deliverables from another source and hold Contractor responsible for any resulting excess costs and/or damages, including but not limited to, direct damages, indirect damages, consequential damages and special damages. Procuring Agency and/or the State may also seek all other available remedies against Contractor hereunder or which may be otherwise available under law or equity.</w:t>
      </w:r>
    </w:p>
    <w:p w14:paraId="6413BC0B" w14:textId="77777777" w:rsidR="002D6BE3" w:rsidRDefault="002D6BE3" w:rsidP="009A01C5">
      <w:pPr>
        <w:jc w:val="center"/>
        <w:rPr>
          <w:b/>
          <w:u w:val="single"/>
        </w:rPr>
      </w:pPr>
    </w:p>
    <w:p w14:paraId="6421E010" w14:textId="77777777" w:rsidR="002D6BE3" w:rsidRDefault="002D6BE3" w:rsidP="009A01C5">
      <w:pPr>
        <w:jc w:val="center"/>
        <w:rPr>
          <w:b/>
          <w:u w:val="single"/>
        </w:rPr>
      </w:pPr>
    </w:p>
    <w:p w14:paraId="029DBF80" w14:textId="77777777" w:rsidR="002D6BE3" w:rsidRPr="002A010A" w:rsidRDefault="002D6BE3" w:rsidP="009A01C5">
      <w:pPr>
        <w:jc w:val="center"/>
        <w:rPr>
          <w:b/>
          <w:u w:val="single"/>
        </w:rPr>
      </w:pPr>
      <w:r w:rsidRPr="002A010A">
        <w:rPr>
          <w:b/>
          <w:u w:val="single"/>
        </w:rPr>
        <w:t>ARTICLE 17 – EQUITABLE REMEDIES</w:t>
      </w:r>
    </w:p>
    <w:p w14:paraId="78C84460" w14:textId="77777777" w:rsidR="002D6BE3" w:rsidRPr="002A010A" w:rsidRDefault="002D6BE3" w:rsidP="004F3EA6">
      <w:pPr>
        <w:jc w:val="center"/>
        <w:rPr>
          <w:b/>
          <w:u w:val="single"/>
        </w:rPr>
      </w:pPr>
    </w:p>
    <w:p w14:paraId="35F3FD88" w14:textId="77777777" w:rsidR="002D6BE3" w:rsidRDefault="002D6BE3" w:rsidP="009A01C5">
      <w:r w:rsidRPr="002A010A">
        <w:t>Contractor acknowledges that its failure to comply with any provision hereunder may cause Procuring Agency irrevocable harm and that a remedy at law for such a failure would constitute an inadequate remedy for Procuring Agency. Contractor consents to Procuring Agency’s obtaining from a court of competent jurisdiction, specific performance, or injunction, or any other equitable relief in order to enforce such compliance. Procuring Agency’s right to obtain equitable relief pursuant to this Agreement will be in addition to, and not in lieu of, any other remedy that Procuring Agency may have under applicable law, including, but not limited to, monetary damages.</w:t>
      </w:r>
    </w:p>
    <w:p w14:paraId="6C520F1D" w14:textId="77777777" w:rsidR="002D6BE3" w:rsidRDefault="002D6BE3" w:rsidP="009A01C5"/>
    <w:p w14:paraId="231ABB08" w14:textId="77777777" w:rsidR="002D6BE3" w:rsidRDefault="002D6BE3" w:rsidP="009A01C5"/>
    <w:p w14:paraId="5385E02C" w14:textId="77777777" w:rsidR="002D6BE3" w:rsidRPr="002A010A" w:rsidRDefault="002D6BE3" w:rsidP="002A010A">
      <w:pPr>
        <w:jc w:val="center"/>
        <w:rPr>
          <w:b/>
          <w:u w:val="single"/>
        </w:rPr>
      </w:pPr>
      <w:r w:rsidRPr="002A010A">
        <w:rPr>
          <w:b/>
          <w:u w:val="single"/>
        </w:rPr>
        <w:t>ARTICLE 18 - LIABILITY</w:t>
      </w:r>
    </w:p>
    <w:p w14:paraId="51F5CFA6" w14:textId="77777777" w:rsidR="002D6BE3" w:rsidRPr="002A010A" w:rsidRDefault="002D6BE3" w:rsidP="006D1921">
      <w:pPr>
        <w:jc w:val="center"/>
      </w:pPr>
    </w:p>
    <w:p w14:paraId="5E2C0113" w14:textId="77777777" w:rsidR="002D6BE3" w:rsidRPr="002A010A" w:rsidRDefault="002D6BE3" w:rsidP="009A01C5">
      <w:r w:rsidRPr="002A010A">
        <w:t>Contractor will be liable for damages arising out of injury to persons and/or damage to real, tangible or intangible property at any time, in any way, if and to the extent that the injury or damage was caused by or due to Contractor’s fault or negligence or to a defect in Contractor’s production or delivery of any Deliverable hereunder, whether Contractor produces or delivers the Deliver</w:t>
      </w:r>
      <w:r>
        <w:t>able</w:t>
      </w:r>
      <w:r w:rsidRPr="002A010A">
        <w:t xml:space="preserve"> in whole or part. Contractor will not be liable for damages arising out of, or caused by, alterations made by Procuring Agency to any equipment or its installation or for losses caused by Procuring Agency’s fault or negligence. In the event Contractor’s negligent or omitted production or delivery of any Deliverable results in a defect which is the direct or indirect cause of injury to any third party and/or employee of Procuring Agency or the State, nothing hereunder will act to limit Contractor’s, or Contractor’s Employees’ liability to such third party and/or employee, or will act to limit any remedy that may exist under law or equity with respect to Contractor’s and/or Contractor’s Employees’ negligent act or omission.</w:t>
      </w:r>
    </w:p>
    <w:p w14:paraId="593213B6" w14:textId="77777777" w:rsidR="002D6BE3" w:rsidRDefault="002D6BE3" w:rsidP="004F3EA6"/>
    <w:p w14:paraId="712B16D7" w14:textId="77777777" w:rsidR="002D6BE3" w:rsidRPr="002A010A" w:rsidRDefault="002D6BE3" w:rsidP="009A01C5">
      <w:pPr>
        <w:jc w:val="center"/>
        <w:rPr>
          <w:b/>
          <w:u w:val="single"/>
        </w:rPr>
      </w:pPr>
      <w:r w:rsidRPr="002A010A">
        <w:rPr>
          <w:b/>
          <w:u w:val="single"/>
        </w:rPr>
        <w:t>ARTICLE 19 – ASSIGNMENT</w:t>
      </w:r>
    </w:p>
    <w:p w14:paraId="1D181B43" w14:textId="77777777" w:rsidR="002D6BE3" w:rsidRPr="002A010A" w:rsidRDefault="002D6BE3" w:rsidP="004F3EA6">
      <w:pPr>
        <w:jc w:val="center"/>
        <w:rPr>
          <w:b/>
          <w:u w:val="single"/>
        </w:rPr>
      </w:pPr>
    </w:p>
    <w:p w14:paraId="40DA9535" w14:textId="77777777" w:rsidR="002D6BE3" w:rsidRPr="002A010A" w:rsidRDefault="002D6BE3" w:rsidP="009A01C5">
      <w:r w:rsidRPr="002A010A">
        <w:t xml:space="preserve">Contractor will not assign or transfer any of Contractor’s interests, rights, </w:t>
      </w:r>
      <w:bookmarkStart w:id="242" w:name="_Hlk15037013"/>
      <w:r w:rsidRPr="002A010A">
        <w:t xml:space="preserve">responsibilities, duties, obligations and/or liabilities </w:t>
      </w:r>
      <w:bookmarkEnd w:id="242"/>
      <w:r w:rsidRPr="002A010A">
        <w:t>hereunder or assign any of Contractor’s claims for money due or that might become due hereunder absent Procuring Agency’s prior written approval.</w:t>
      </w:r>
    </w:p>
    <w:p w14:paraId="1C9AF11E" w14:textId="77777777" w:rsidR="002D6BE3" w:rsidRDefault="002D6BE3" w:rsidP="009576AB">
      <w:pPr>
        <w:jc w:val="center"/>
        <w:rPr>
          <w:b/>
          <w:u w:val="single"/>
        </w:rPr>
      </w:pPr>
    </w:p>
    <w:p w14:paraId="7F20BDB9" w14:textId="77777777" w:rsidR="002D6BE3" w:rsidRDefault="002D6BE3" w:rsidP="009576AB">
      <w:pPr>
        <w:jc w:val="center"/>
        <w:rPr>
          <w:b/>
          <w:u w:val="single"/>
        </w:rPr>
      </w:pPr>
    </w:p>
    <w:p w14:paraId="261B5A65" w14:textId="77777777" w:rsidR="002D6BE3" w:rsidRPr="002A010A" w:rsidRDefault="002D6BE3" w:rsidP="009576AB">
      <w:pPr>
        <w:jc w:val="center"/>
        <w:rPr>
          <w:b/>
          <w:u w:val="single"/>
        </w:rPr>
      </w:pPr>
      <w:r w:rsidRPr="002A010A">
        <w:rPr>
          <w:b/>
          <w:u w:val="single"/>
        </w:rPr>
        <w:t>ARTICLE 20 – SUBCONTRACTING</w:t>
      </w:r>
    </w:p>
    <w:p w14:paraId="026795A9" w14:textId="77777777" w:rsidR="002D6BE3" w:rsidRPr="002A010A" w:rsidRDefault="002D6BE3" w:rsidP="004F3EA6">
      <w:pPr>
        <w:jc w:val="center"/>
        <w:rPr>
          <w:b/>
          <w:u w:val="single"/>
        </w:rPr>
      </w:pPr>
    </w:p>
    <w:p w14:paraId="5AE51403" w14:textId="77777777" w:rsidR="002D6BE3" w:rsidRDefault="002D6BE3" w:rsidP="009A6A27">
      <w:pPr>
        <w:ind w:left="720" w:hanging="720"/>
      </w:pPr>
      <w:r w:rsidRPr="002A010A">
        <w:t>A.</w:t>
      </w:r>
      <w:r w:rsidRPr="002A010A">
        <w:tab/>
      </w:r>
      <w:r w:rsidRPr="002A010A">
        <w:rPr>
          <w:u w:val="single"/>
        </w:rPr>
        <w:t>General Provision</w:t>
      </w:r>
      <w:r w:rsidRPr="002A010A">
        <w:t xml:space="preserve">.  Contractor will not subcontract or assign any portion of this Agreement or the </w:t>
      </w:r>
      <w:r>
        <w:t>SOW</w:t>
      </w:r>
      <w:r w:rsidRPr="002A010A">
        <w:t xml:space="preserve"> to any subcontractor absent Procuring Agency’s prior written approval. No such subcontracting or assignment will relieve Contractor of its direct and indirect responsibilities, duties, obligations and/or liabilities hereunder, nor will any such subcontracting trigger or obligate Procuring Agency to make a payment, either directly or indirectly, to any subcontractor.</w:t>
      </w:r>
    </w:p>
    <w:p w14:paraId="213DA9F6" w14:textId="77777777" w:rsidR="002D6BE3" w:rsidRDefault="002D6BE3" w:rsidP="006A4F7C">
      <w:pPr>
        <w:ind w:left="720" w:hanging="720"/>
      </w:pPr>
    </w:p>
    <w:p w14:paraId="55ADF7F1" w14:textId="77777777" w:rsidR="002D6BE3" w:rsidRDefault="002D6BE3" w:rsidP="006A4F7C">
      <w:pPr>
        <w:ind w:left="720" w:hanging="720"/>
      </w:pPr>
    </w:p>
    <w:p w14:paraId="0E0DAD86" w14:textId="77777777" w:rsidR="002D6BE3" w:rsidRPr="002A010A" w:rsidRDefault="002D6BE3" w:rsidP="006A4F7C">
      <w:pPr>
        <w:ind w:left="720" w:hanging="720"/>
      </w:pPr>
      <w:r w:rsidRPr="002A010A">
        <w:t>B.</w:t>
      </w:r>
      <w:r w:rsidRPr="002A010A">
        <w:tab/>
      </w:r>
      <w:r w:rsidRPr="002A010A">
        <w:rPr>
          <w:u w:val="single"/>
        </w:rPr>
        <w:t>Responsibility for Sub</w:t>
      </w:r>
      <w:r>
        <w:rPr>
          <w:u w:val="single"/>
        </w:rPr>
        <w:t>c</w:t>
      </w:r>
      <w:r w:rsidRPr="002A010A">
        <w:rPr>
          <w:u w:val="single"/>
        </w:rPr>
        <w:t>ontractors to Maintain Confidentiality</w:t>
      </w:r>
      <w:r w:rsidRPr="002A010A">
        <w:t>. Contractor will not disclose any of Procuring Agency’s or State’s Confidential Information to a subcontractor absent Procuring Agency’s prior written consent. Each subcontractor will agree in a written form pre-approved by Procuring Agency to protect and keep confidential any and all Confidential Information in the same manner required of Contractor stated in Article 22, below.</w:t>
      </w:r>
    </w:p>
    <w:p w14:paraId="3DC6A068" w14:textId="77777777" w:rsidR="002D6BE3" w:rsidRDefault="002D6BE3" w:rsidP="009A01C5">
      <w:pPr>
        <w:jc w:val="center"/>
        <w:rPr>
          <w:b/>
          <w:u w:val="single"/>
        </w:rPr>
      </w:pPr>
    </w:p>
    <w:p w14:paraId="08048E80" w14:textId="77777777" w:rsidR="002D6BE3" w:rsidRDefault="002D6BE3" w:rsidP="009A01C5">
      <w:pPr>
        <w:jc w:val="center"/>
        <w:rPr>
          <w:b/>
          <w:u w:val="single"/>
        </w:rPr>
      </w:pPr>
    </w:p>
    <w:p w14:paraId="31DB7A60" w14:textId="77777777" w:rsidR="002D6BE3" w:rsidRPr="002A010A" w:rsidRDefault="002D6BE3" w:rsidP="009A01C5">
      <w:pPr>
        <w:jc w:val="center"/>
        <w:rPr>
          <w:b/>
          <w:u w:val="single"/>
        </w:rPr>
      </w:pPr>
      <w:r w:rsidRPr="002A010A">
        <w:rPr>
          <w:b/>
          <w:u w:val="single"/>
        </w:rPr>
        <w:t>ARTICLE 21 – RELEASE</w:t>
      </w:r>
    </w:p>
    <w:p w14:paraId="4BF27F5A" w14:textId="77777777" w:rsidR="002D6BE3" w:rsidRPr="002A010A" w:rsidRDefault="002D6BE3" w:rsidP="004F3EA6">
      <w:pPr>
        <w:jc w:val="center"/>
        <w:rPr>
          <w:b/>
          <w:u w:val="single"/>
        </w:rPr>
      </w:pPr>
    </w:p>
    <w:p w14:paraId="310C8EAA" w14:textId="77777777" w:rsidR="002D6BE3" w:rsidRPr="002A010A" w:rsidRDefault="002D6BE3" w:rsidP="009A01C5">
      <w:r w:rsidRPr="002A010A">
        <w:t>Contractor’s Acceptance of Procuring Agency’s final payment made hereunder will operate as Contractor’s full release of Procuring Agency, the State, and their officers, employees and agents from any and all liabilities, claims and obligations whatsoever arising hereunder.</w:t>
      </w:r>
    </w:p>
    <w:p w14:paraId="49C9E9F9" w14:textId="77777777" w:rsidR="002D6BE3" w:rsidRDefault="002D6BE3" w:rsidP="009576AB"/>
    <w:p w14:paraId="6221C39B" w14:textId="77777777" w:rsidR="002D6BE3" w:rsidRPr="002A010A" w:rsidRDefault="002D6BE3" w:rsidP="009576AB"/>
    <w:p w14:paraId="4459FC75" w14:textId="77777777" w:rsidR="002D6BE3" w:rsidRPr="002A010A" w:rsidRDefault="002D6BE3" w:rsidP="009576AB">
      <w:pPr>
        <w:jc w:val="center"/>
        <w:rPr>
          <w:b/>
          <w:u w:val="single"/>
        </w:rPr>
      </w:pPr>
      <w:r w:rsidRPr="002A010A">
        <w:rPr>
          <w:b/>
          <w:u w:val="single"/>
        </w:rPr>
        <w:lastRenderedPageBreak/>
        <w:t>ARTICLE 22 – CONFIDENTIALITY</w:t>
      </w:r>
    </w:p>
    <w:p w14:paraId="4B36E49A" w14:textId="77777777" w:rsidR="002D6BE3" w:rsidRPr="002A010A" w:rsidRDefault="002D6BE3" w:rsidP="004F3EA6">
      <w:pPr>
        <w:jc w:val="center"/>
        <w:rPr>
          <w:b/>
          <w:u w:val="single"/>
        </w:rPr>
      </w:pPr>
    </w:p>
    <w:p w14:paraId="13ECC875" w14:textId="77777777" w:rsidR="002D6BE3" w:rsidRPr="002A010A" w:rsidRDefault="002D6BE3" w:rsidP="009576AB">
      <w:bookmarkStart w:id="243" w:name="_Hlk16241029"/>
      <w:r w:rsidRPr="002A010A">
        <w:t xml:space="preserve">Contractor will protect and keep confidential any and all Confidential Information that Procuring Agency provides to Contractor as well as any and all Confidential Information that Contractor develops based upon information provided by Procuring Agency during Contractor’s performance hereunder. </w:t>
      </w:r>
      <w:bookmarkStart w:id="244" w:name="_Hlk15034775"/>
      <w:r w:rsidRPr="002A010A">
        <w:t xml:space="preserve">Contractor will not make available or provide Confidential Information to any third party absent Procuring Agency’s prior written approval. </w:t>
      </w:r>
      <w:bookmarkEnd w:id="244"/>
      <w:r w:rsidRPr="002A010A">
        <w:t xml:space="preserve">Upon termination of this Agreement, Contractor will: (a) deliver all Confidential Information in its possession to Procuring Agency within thirty (30) Business Days of the termination, and (b) Contractor will protect and will not make available or provide Confidential Information to any third party absent Procuring Agency’s prior written approval for a period of five (5) years commencing on the </w:t>
      </w:r>
      <w:r>
        <w:t>termination or expiration</w:t>
      </w:r>
      <w:r w:rsidRPr="002A010A">
        <w:t xml:space="preserve"> date. Contractor acknowledges that Contractor’s failure: (a) to deliver such Confidential Information to Procuring Agency, or (b) to protect and keep Confidential Information secret may result in Procuring Agency’s seeking to obtain direct, special and/or incidental damages from Contractor.</w:t>
      </w:r>
    </w:p>
    <w:bookmarkEnd w:id="243"/>
    <w:p w14:paraId="7DD2E22E" w14:textId="77777777" w:rsidR="002D6BE3" w:rsidRDefault="002D6BE3" w:rsidP="009576AB"/>
    <w:p w14:paraId="1E3BE8F6" w14:textId="77777777" w:rsidR="002D6BE3" w:rsidRPr="002A010A" w:rsidRDefault="002D6BE3" w:rsidP="009576AB"/>
    <w:p w14:paraId="7B64EEB8" w14:textId="77777777" w:rsidR="002D6BE3" w:rsidRPr="002A010A" w:rsidRDefault="002D6BE3" w:rsidP="009576AB">
      <w:pPr>
        <w:jc w:val="center"/>
        <w:rPr>
          <w:b/>
          <w:bCs/>
          <w:u w:val="single"/>
        </w:rPr>
      </w:pPr>
      <w:r w:rsidRPr="002A010A">
        <w:rPr>
          <w:b/>
          <w:bCs/>
          <w:u w:val="single"/>
        </w:rPr>
        <w:t>ARTICLE 23 –CONFLICT OF INTEREST</w:t>
      </w:r>
    </w:p>
    <w:p w14:paraId="6A270260" w14:textId="77777777" w:rsidR="002D6BE3" w:rsidRPr="002A010A" w:rsidRDefault="002D6BE3" w:rsidP="006D1921">
      <w:pPr>
        <w:jc w:val="center"/>
        <w:rPr>
          <w:b/>
          <w:u w:val="single"/>
        </w:rPr>
      </w:pPr>
    </w:p>
    <w:p w14:paraId="75930EB0" w14:textId="77777777" w:rsidR="002D6BE3" w:rsidRPr="002A010A" w:rsidRDefault="002D6BE3" w:rsidP="009576AB">
      <w:r w:rsidRPr="002A010A">
        <w:t xml:space="preserve">Contractor warrants that it presently has no interest and will not acquire any interest, direct or indirect, which would conflict in any manner or degree with Contractor’s </w:t>
      </w:r>
      <w:r>
        <w:t>delivery of the Deliverables</w:t>
      </w:r>
      <w:r w:rsidRPr="002A010A">
        <w:t xml:space="preserve"> required hereunder. Contractor certifies that it has followed the requirements of the Governmental Conduct Act, Sections 10-16-1 through 10-16-18, NMSA 1978, regarding contracting with a public officer, state employee or former state employee.</w:t>
      </w:r>
    </w:p>
    <w:p w14:paraId="25A772C5" w14:textId="77777777" w:rsidR="002D6BE3" w:rsidRDefault="002D6BE3" w:rsidP="009576AB">
      <w:pPr>
        <w:jc w:val="center"/>
        <w:rPr>
          <w:b/>
          <w:u w:val="single"/>
        </w:rPr>
      </w:pPr>
    </w:p>
    <w:p w14:paraId="23EABAB9" w14:textId="77777777" w:rsidR="002D6BE3" w:rsidRDefault="002D6BE3" w:rsidP="009576AB">
      <w:pPr>
        <w:jc w:val="center"/>
        <w:rPr>
          <w:b/>
          <w:u w:val="single"/>
        </w:rPr>
      </w:pPr>
    </w:p>
    <w:p w14:paraId="7F0A05CC" w14:textId="77777777" w:rsidR="002D6BE3" w:rsidRPr="002A010A" w:rsidRDefault="002D6BE3" w:rsidP="009576AB">
      <w:pPr>
        <w:jc w:val="center"/>
        <w:rPr>
          <w:b/>
          <w:u w:val="single"/>
        </w:rPr>
      </w:pPr>
      <w:r w:rsidRPr="002A010A">
        <w:rPr>
          <w:b/>
          <w:u w:val="single"/>
        </w:rPr>
        <w:t>ARTICLE 24 - RECORDS AND AUDIT</w:t>
      </w:r>
    </w:p>
    <w:p w14:paraId="3E8D64F6" w14:textId="77777777" w:rsidR="002D6BE3" w:rsidRPr="002A010A" w:rsidRDefault="002D6BE3" w:rsidP="004F3EA6">
      <w:pPr>
        <w:jc w:val="center"/>
        <w:rPr>
          <w:b/>
          <w:u w:val="single"/>
        </w:rPr>
      </w:pPr>
    </w:p>
    <w:p w14:paraId="516702F7" w14:textId="77777777" w:rsidR="002D6BE3" w:rsidRPr="002A010A" w:rsidRDefault="002D6BE3" w:rsidP="006634A8">
      <w:r w:rsidRPr="002A010A">
        <w:t xml:space="preserve">Contractor will maintain detailed time and expenditure records, which indicate the date, time, nature and cost of the </w:t>
      </w:r>
      <w:r>
        <w:t>Deliverables</w:t>
      </w:r>
      <w:r w:rsidRPr="002A010A">
        <w:t xml:space="preserve"> rendered during this Agreement’s term and will retain those records for a period of </w:t>
      </w:r>
      <w:r w:rsidRPr="000509F1">
        <w:rPr>
          <w:b/>
          <w:bCs/>
        </w:rPr>
        <w:t>three (3) years</w:t>
      </w:r>
      <w:r w:rsidRPr="002A010A">
        <w:t xml:space="preserve"> from the date of Procuring Agency’s final payment to Contractor hereunder. Contractor’s records will be subject to inspection by Procuring Agency, DoIT’s CIO, </w:t>
      </w:r>
      <w:r>
        <w:t>NMSPA</w:t>
      </w:r>
      <w:r w:rsidRPr="002A010A">
        <w:t>, GSD, D</w:t>
      </w:r>
      <w:r>
        <w:t>epartment of Finance Authority a</w:t>
      </w:r>
      <w:r w:rsidRPr="002A010A">
        <w:t xml:space="preserve">nd the New Mexico State Auditor’s Office. Procuring Agency will have the right to audit Contractor’s billings prior and subsequent to each of Procuring Agency’s payments made to Contractor. Procuring Agency’s payment for the </w:t>
      </w:r>
      <w:r>
        <w:t>Deliverables</w:t>
      </w:r>
      <w:r w:rsidRPr="002A010A">
        <w:t xml:space="preserve"> hereunder will not foreclose Procuring Agency’s right to recover Procuring Agency’s payments made to Contractor or its affiliates against Contractor’s excessive or illegal Payment Invoices, if any.</w:t>
      </w:r>
    </w:p>
    <w:p w14:paraId="77E99026" w14:textId="77777777" w:rsidR="002D6BE3" w:rsidRDefault="002D6BE3" w:rsidP="009576AB"/>
    <w:p w14:paraId="564BFA83" w14:textId="77777777" w:rsidR="002D6BE3" w:rsidRPr="002A010A" w:rsidRDefault="002D6BE3" w:rsidP="009576AB"/>
    <w:p w14:paraId="3BD66568" w14:textId="77777777" w:rsidR="002D6BE3" w:rsidRPr="002B0379" w:rsidRDefault="002D6BE3" w:rsidP="002B0379">
      <w:pPr>
        <w:jc w:val="center"/>
        <w:rPr>
          <w:b/>
          <w:u w:val="single"/>
        </w:rPr>
      </w:pPr>
      <w:r w:rsidRPr="002B0379">
        <w:rPr>
          <w:b/>
          <w:u w:val="single"/>
        </w:rPr>
        <w:t>ARTICLE 25 - AMENDMENT</w:t>
      </w:r>
    </w:p>
    <w:p w14:paraId="2AFD1D40" w14:textId="77777777" w:rsidR="002D6BE3" w:rsidRPr="002B0379" w:rsidRDefault="002D6BE3" w:rsidP="002B0379">
      <w:pPr>
        <w:jc w:val="center"/>
        <w:rPr>
          <w:b/>
          <w:u w:val="single"/>
        </w:rPr>
      </w:pPr>
    </w:p>
    <w:p w14:paraId="4B57EB41" w14:textId="77777777" w:rsidR="002D6BE3" w:rsidRPr="002B0379" w:rsidRDefault="002D6BE3" w:rsidP="002B0379">
      <w:r w:rsidRPr="002B0379">
        <w:t>This Agreement will not be altered, changed, or amended except by an instrument in writing executed by the Parties. No amendment will be effective or binding unless approved by all of the State’s and Contractor’s approval authorities. Amendments are required for the following:</w:t>
      </w:r>
    </w:p>
    <w:p w14:paraId="06E8EFA3" w14:textId="77777777" w:rsidR="002D6BE3" w:rsidRPr="002B0379" w:rsidRDefault="002D6BE3" w:rsidP="002B0379"/>
    <w:p w14:paraId="313DFD95" w14:textId="77777777" w:rsidR="002D6BE3" w:rsidRPr="002B0379" w:rsidRDefault="002D6BE3" w:rsidP="002B0379">
      <w:pPr>
        <w:ind w:left="1080" w:hanging="360"/>
      </w:pPr>
      <w:r w:rsidRPr="002B0379">
        <w:lastRenderedPageBreak/>
        <w:t>1.</w:t>
      </w:r>
      <w:r w:rsidRPr="002B0379">
        <w:tab/>
        <w:t xml:space="preserve">Deliverable requirements stated in the </w:t>
      </w:r>
      <w:r>
        <w:t>SOW</w:t>
      </w:r>
      <w:r w:rsidRPr="002B0379">
        <w:t>;</w:t>
      </w:r>
    </w:p>
    <w:p w14:paraId="32360DE7" w14:textId="77777777" w:rsidR="002D6BE3" w:rsidRPr="002B0379" w:rsidRDefault="002D6BE3" w:rsidP="002B0379">
      <w:pPr>
        <w:ind w:left="1080" w:hanging="360"/>
      </w:pPr>
      <w:r w:rsidRPr="002B0379">
        <w:t>2.</w:t>
      </w:r>
      <w:r w:rsidRPr="002B0379">
        <w:tab/>
        <w:t xml:space="preserve">Due Date of any Deliverable </w:t>
      </w:r>
      <w:bookmarkStart w:id="245" w:name="_Hlk14967053"/>
      <w:r w:rsidRPr="002B0379">
        <w:t xml:space="preserve">stated in the </w:t>
      </w:r>
      <w:r>
        <w:t>SOW</w:t>
      </w:r>
      <w:r w:rsidRPr="002B0379">
        <w:t xml:space="preserve"> only if due date change requires extension of Article 5 termination date;</w:t>
      </w:r>
      <w:bookmarkEnd w:id="245"/>
    </w:p>
    <w:p w14:paraId="5EC0296A" w14:textId="77777777" w:rsidR="002D6BE3" w:rsidRPr="002B0379" w:rsidRDefault="002D6BE3" w:rsidP="002B0379">
      <w:pPr>
        <w:ind w:left="1080" w:hanging="360"/>
      </w:pPr>
      <w:r w:rsidRPr="002B0379">
        <w:t>3.</w:t>
      </w:r>
      <w:r w:rsidRPr="002B0379">
        <w:tab/>
        <w:t xml:space="preserve">Compensation for any Deliverable stated in the </w:t>
      </w:r>
      <w:r>
        <w:t>SOW</w:t>
      </w:r>
      <w:r w:rsidRPr="002B0379">
        <w:t>;</w:t>
      </w:r>
    </w:p>
    <w:p w14:paraId="0D01A0D3" w14:textId="77777777" w:rsidR="002D6BE3" w:rsidRPr="002B0379" w:rsidRDefault="002D6BE3" w:rsidP="002B0379">
      <w:pPr>
        <w:ind w:left="1080" w:hanging="360"/>
      </w:pPr>
      <w:r w:rsidRPr="002B0379">
        <w:t>4.</w:t>
      </w:r>
      <w:r w:rsidRPr="002B0379">
        <w:tab/>
        <w:t>Agreement Compensation, pursuant to Article 3; or</w:t>
      </w:r>
    </w:p>
    <w:p w14:paraId="128385EA" w14:textId="77777777" w:rsidR="002D6BE3" w:rsidRPr="002B0379" w:rsidRDefault="002D6BE3" w:rsidP="002B0379">
      <w:pPr>
        <w:ind w:left="1080" w:hanging="360"/>
      </w:pPr>
      <w:r w:rsidRPr="002B0379">
        <w:t>5.</w:t>
      </w:r>
      <w:r w:rsidRPr="002B0379">
        <w:tab/>
        <w:t>Agreement termination, pursuant to Article 5.</w:t>
      </w:r>
    </w:p>
    <w:p w14:paraId="5AB50B84" w14:textId="77777777" w:rsidR="002D6BE3" w:rsidRDefault="002D6BE3"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87B8EB" w14:textId="77777777" w:rsidR="002D6BE3" w:rsidRPr="002A010A" w:rsidRDefault="002D6BE3"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CDF3C6" w14:textId="77777777" w:rsidR="002D6BE3" w:rsidRPr="002A010A" w:rsidRDefault="002D6BE3" w:rsidP="00AA7F34">
      <w:pPr>
        <w:jc w:val="center"/>
        <w:rPr>
          <w:b/>
          <w:u w:val="single"/>
        </w:rPr>
      </w:pPr>
      <w:r w:rsidRPr="002A010A">
        <w:rPr>
          <w:b/>
          <w:u w:val="single"/>
        </w:rPr>
        <w:t xml:space="preserve">ARTICLE 26 – </w:t>
      </w:r>
      <w:smartTag w:uri="urn:schemas-microsoft-com:office:smarttags" w:element="State">
        <w:smartTag w:uri="urn:schemas-microsoft-com:office:smarttags" w:element="place">
          <w:r w:rsidRPr="002A010A">
            <w:rPr>
              <w:b/>
              <w:u w:val="single"/>
            </w:rPr>
            <w:t>NEW MEXICO</w:t>
          </w:r>
        </w:smartTag>
      </w:smartTag>
      <w:r w:rsidRPr="002A010A">
        <w:rPr>
          <w:b/>
          <w:u w:val="single"/>
        </w:rPr>
        <w:t xml:space="preserve"> EMPLOYEES HEALTH COVERAGE</w:t>
      </w:r>
    </w:p>
    <w:p w14:paraId="630DDC0D" w14:textId="77777777" w:rsidR="002D6BE3" w:rsidRPr="002A010A" w:rsidRDefault="002D6BE3"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5BFD8DC" w14:textId="77777777" w:rsidR="002D6BE3" w:rsidRPr="002A010A" w:rsidRDefault="002D6BE3" w:rsidP="004F3EA6">
      <w:pPr>
        <w:ind w:left="720" w:hanging="720"/>
      </w:pPr>
      <w:r w:rsidRPr="002A010A">
        <w:t>A.</w:t>
      </w:r>
      <w:r w:rsidRPr="002A010A">
        <w:tab/>
        <w:t xml:space="preserve">In the event Contractor has, or grows to, six (6) or more employees who work, or who are expected to work, an average of at least 20 hours per week over a six (6) month period </w:t>
      </w:r>
      <w:r>
        <w:t xml:space="preserve">on the Project </w:t>
      </w:r>
      <w:r w:rsidRPr="002A010A">
        <w:t>during the term of this Agreement, Contractor certifies, by signing this Agreement, to have in place, and agree to maintain for the term of this Agreement, health insurance for those employees and offer that health insurance to those employees in the event the expected annual value in the aggregate of any and all contracts between Contractor and the State exceed $250,000 dollars.</w:t>
      </w:r>
    </w:p>
    <w:p w14:paraId="4BEF263F" w14:textId="77777777" w:rsidR="002D6BE3" w:rsidRPr="002A010A" w:rsidRDefault="002D6BE3" w:rsidP="004F3EA6">
      <w:pPr>
        <w:ind w:left="360" w:hanging="360"/>
      </w:pPr>
    </w:p>
    <w:p w14:paraId="309B0CD0" w14:textId="77777777" w:rsidR="002D6BE3" w:rsidRPr="002A010A" w:rsidRDefault="002D6BE3" w:rsidP="004F3EA6">
      <w:pPr>
        <w:ind w:left="720" w:hanging="720"/>
      </w:pPr>
      <w:r w:rsidRPr="002A010A">
        <w:t>B.</w:t>
      </w:r>
      <w:r w:rsidRPr="002A010A">
        <w:tab/>
        <w:t>Contractor will maintain a record of the number of employees who have (a) accepted health insurance; (b) declined health insurance due to other health insurance coverage already in place; or (c) declined health insurance for other reasons. Contractor’s records are subject to review and audit by a representative of the State.</w:t>
      </w:r>
    </w:p>
    <w:p w14:paraId="47475DCE" w14:textId="77777777" w:rsidR="002D6BE3" w:rsidRPr="002A010A" w:rsidRDefault="002D6BE3" w:rsidP="0008379E"/>
    <w:p w14:paraId="17E6844D" w14:textId="77777777" w:rsidR="002D6BE3" w:rsidRPr="002A010A" w:rsidRDefault="002D6BE3" w:rsidP="004F3EA6">
      <w:pPr>
        <w:ind w:left="720" w:hanging="720"/>
      </w:pPr>
      <w:r w:rsidRPr="002A010A">
        <w:t>C.</w:t>
      </w:r>
      <w:r w:rsidRPr="002A010A">
        <w:tab/>
        <w:t>Contractor will advise Contractor’s Employees concerning the availability of State publicly financed health care coverage programs by providing each employee with, as a minimum, the following web site link to additional information:</w:t>
      </w:r>
      <w:r>
        <w:t xml:space="preserve"> </w:t>
      </w:r>
      <w:r w:rsidRPr="00475E78">
        <w:rPr>
          <w:u w:val="single"/>
        </w:rPr>
        <w:t>https://www.bewellnm.com</w:t>
      </w:r>
      <w:hyperlink w:history="1"/>
      <w:r w:rsidRPr="002A010A">
        <w:t>.</w:t>
      </w:r>
    </w:p>
    <w:p w14:paraId="016E36FF" w14:textId="77777777" w:rsidR="002D6BE3" w:rsidRPr="002A010A" w:rsidRDefault="002D6BE3" w:rsidP="004F3EA6">
      <w:pPr>
        <w:ind w:left="720" w:hanging="360"/>
      </w:pPr>
    </w:p>
    <w:p w14:paraId="7C4090E0" w14:textId="77777777" w:rsidR="002D6BE3" w:rsidRPr="002A010A" w:rsidRDefault="002D6BE3" w:rsidP="004F3EA6">
      <w:pPr>
        <w:tabs>
          <w:tab w:val="left" w:pos="720"/>
        </w:tabs>
        <w:ind w:left="720" w:hanging="720"/>
      </w:pPr>
      <w:r w:rsidRPr="002A010A">
        <w:t>D.</w:t>
      </w:r>
      <w:r w:rsidRPr="002A010A">
        <w:tab/>
        <w:t>For Indefinite Quantity, Indefinite Delivery contracts (</w:t>
      </w:r>
      <w:r>
        <w:t>statewide or agency price</w:t>
      </w:r>
      <w:r w:rsidRPr="002A010A">
        <w:t xml:space="preserve"> agreements without specific limitations on quantity and providing for an indeterminate number of orders to be placed against them); Contractor agrees those requirements will become applicable on the first day of the second month after Contractor reports its combined sales (to the State and, if applicable, to local public bodies in the event those sales are made pursuant to a </w:t>
      </w:r>
      <w:r>
        <w:t>statewide or agency price</w:t>
      </w:r>
      <w:r w:rsidRPr="002A010A">
        <w:t xml:space="preserve"> agreement) in the aggregated amount of $250,000 or more.</w:t>
      </w:r>
    </w:p>
    <w:p w14:paraId="5402E313" w14:textId="77777777" w:rsidR="002D6BE3" w:rsidRDefault="002D6BE3" w:rsidP="00AA7F34">
      <w:pPr>
        <w:jc w:val="center"/>
        <w:rPr>
          <w:b/>
          <w:bCs/>
          <w:u w:val="single"/>
        </w:rPr>
      </w:pPr>
    </w:p>
    <w:p w14:paraId="0DCE4578" w14:textId="77777777" w:rsidR="002D6BE3" w:rsidRDefault="002D6BE3" w:rsidP="00AA7F34">
      <w:pPr>
        <w:jc w:val="center"/>
        <w:rPr>
          <w:b/>
          <w:bCs/>
          <w:u w:val="single"/>
        </w:rPr>
      </w:pPr>
    </w:p>
    <w:p w14:paraId="3D4BBFD8" w14:textId="77777777" w:rsidR="002D6BE3" w:rsidRPr="002A010A" w:rsidRDefault="002D6BE3" w:rsidP="00AA7F34">
      <w:pPr>
        <w:jc w:val="center"/>
        <w:rPr>
          <w:b/>
          <w:bCs/>
          <w:u w:val="single"/>
        </w:rPr>
      </w:pPr>
      <w:r w:rsidRPr="002A010A">
        <w:rPr>
          <w:b/>
          <w:bCs/>
          <w:u w:val="single"/>
        </w:rPr>
        <w:t>ARTICLE 2</w:t>
      </w:r>
      <w:r>
        <w:rPr>
          <w:b/>
          <w:u w:val="single"/>
        </w:rPr>
        <w:t>7</w:t>
      </w:r>
      <w:r w:rsidRPr="002A010A">
        <w:rPr>
          <w:b/>
          <w:bCs/>
          <w:u w:val="single"/>
        </w:rPr>
        <w:t xml:space="preserve"> –</w:t>
      </w:r>
      <w:r>
        <w:rPr>
          <w:b/>
          <w:bCs/>
          <w:u w:val="single"/>
        </w:rPr>
        <w:t xml:space="preserve"> SEVERABILITY, </w:t>
      </w:r>
      <w:r w:rsidRPr="002A010A">
        <w:rPr>
          <w:b/>
          <w:bCs/>
          <w:u w:val="single"/>
        </w:rPr>
        <w:t>MERGER, SCOPE, ORDER OF PRECEDENCE</w:t>
      </w:r>
    </w:p>
    <w:p w14:paraId="1E0BA49A" w14:textId="77777777" w:rsidR="002D6BE3" w:rsidRPr="002A010A" w:rsidRDefault="002D6BE3" w:rsidP="00DA1AA2">
      <w:pPr>
        <w:rPr>
          <w:u w:val="single"/>
        </w:rPr>
      </w:pPr>
    </w:p>
    <w:p w14:paraId="3FB66756" w14:textId="77777777" w:rsidR="002D6BE3" w:rsidRPr="002A010A" w:rsidRDefault="002D6BE3" w:rsidP="005B22EA">
      <w:pPr>
        <w:tabs>
          <w:tab w:val="left" w:pos="720"/>
        </w:tabs>
        <w:ind w:left="720" w:hanging="720"/>
      </w:pPr>
      <w:r w:rsidRPr="002A010A">
        <w:t>A.</w:t>
      </w:r>
      <w:r w:rsidRPr="002A010A">
        <w:tab/>
      </w:r>
      <w:r w:rsidRPr="002A010A">
        <w:rPr>
          <w:u w:val="single"/>
        </w:rPr>
        <w:t>Severability.</w:t>
      </w:r>
      <w:r w:rsidRPr="002A010A">
        <w:t xml:space="preserve">  The provisions of this Agreement are severable, and in the event for any reason, a clause, sentence or paragraph of this Agreement is determined to be invalid by a court, agency or commission having jurisdiction over the subject matter hereof, such invalidity will not affect the other provisions of this Agreement, which will be given effect absent the invalid provision.</w:t>
      </w:r>
    </w:p>
    <w:p w14:paraId="53A71B58" w14:textId="77777777" w:rsidR="002D6BE3" w:rsidRPr="002A010A" w:rsidRDefault="002D6BE3" w:rsidP="005B22EA">
      <w:pPr>
        <w:tabs>
          <w:tab w:val="left" w:pos="360"/>
        </w:tabs>
        <w:ind w:left="360" w:hanging="360"/>
      </w:pPr>
    </w:p>
    <w:p w14:paraId="4CD0D549" w14:textId="77777777" w:rsidR="002D6BE3" w:rsidRDefault="002D6BE3" w:rsidP="00B90AC9">
      <w:pPr>
        <w:pStyle w:val="ListParagraph"/>
        <w:numPr>
          <w:ilvl w:val="0"/>
          <w:numId w:val="58"/>
        </w:numPr>
        <w:ind w:left="720"/>
        <w:jc w:val="both"/>
      </w:pPr>
      <w:r w:rsidRPr="0094083D">
        <w:rPr>
          <w:u w:val="single"/>
        </w:rPr>
        <w:t>Merger/Scope/Order.</w:t>
      </w:r>
      <w:r w:rsidRPr="002A010A">
        <w:t xml:space="preserve"> This Agreement incorporates any and all agreements, covenants and understandings between the Parties concerning the subject matter hereof, and all such </w:t>
      </w:r>
      <w:r w:rsidRPr="002A010A">
        <w:lastRenderedPageBreak/>
        <w:t>agreements, covenants and understanding have been merged into this Agreement. No prior agreement or understanding, verbal or otherwise, of the Parties or their agents or assignees will be valid or enforceable unless stated in this Agreement.</w:t>
      </w:r>
    </w:p>
    <w:p w14:paraId="029334F4" w14:textId="77777777" w:rsidR="002D6BE3" w:rsidRDefault="002D6BE3" w:rsidP="00AA7F34">
      <w:pPr>
        <w:jc w:val="center"/>
        <w:rPr>
          <w:b/>
          <w:bCs/>
          <w:u w:val="single"/>
        </w:rPr>
      </w:pPr>
    </w:p>
    <w:p w14:paraId="6463298A" w14:textId="77777777" w:rsidR="002D6BE3" w:rsidRDefault="002D6BE3" w:rsidP="00AA7F34">
      <w:pPr>
        <w:jc w:val="center"/>
        <w:rPr>
          <w:b/>
          <w:bCs/>
          <w:u w:val="single"/>
        </w:rPr>
      </w:pPr>
    </w:p>
    <w:p w14:paraId="4B3D761D" w14:textId="77777777" w:rsidR="002D6BE3" w:rsidRPr="002A010A" w:rsidRDefault="002D6BE3" w:rsidP="00AA7F34">
      <w:pPr>
        <w:jc w:val="center"/>
        <w:rPr>
          <w:b/>
          <w:bCs/>
          <w:u w:val="single"/>
        </w:rPr>
      </w:pPr>
      <w:r w:rsidRPr="002A010A">
        <w:rPr>
          <w:b/>
          <w:bCs/>
          <w:u w:val="single"/>
        </w:rPr>
        <w:t>ARTICLE 2</w:t>
      </w:r>
      <w:r>
        <w:rPr>
          <w:b/>
          <w:bCs/>
          <w:u w:val="single"/>
        </w:rPr>
        <w:t>8</w:t>
      </w:r>
      <w:r w:rsidRPr="002A010A">
        <w:rPr>
          <w:b/>
          <w:bCs/>
          <w:u w:val="single"/>
        </w:rPr>
        <w:t xml:space="preserve"> – NOTICES</w:t>
      </w:r>
    </w:p>
    <w:p w14:paraId="0FE9255B" w14:textId="77777777" w:rsidR="002D6BE3" w:rsidRPr="002A010A" w:rsidRDefault="002D6BE3" w:rsidP="006D1921">
      <w:pPr>
        <w:pStyle w:val="BodyTextIndent"/>
        <w:tabs>
          <w:tab w:val="left" w:pos="4800"/>
        </w:tabs>
        <w:spacing w:after="0"/>
        <w:ind w:left="0"/>
        <w:jc w:val="center"/>
        <w:rPr>
          <w:b/>
          <w:u w:val="single"/>
        </w:rPr>
      </w:pPr>
    </w:p>
    <w:p w14:paraId="7E4AE055" w14:textId="77777777" w:rsidR="002D6BE3" w:rsidRPr="002A010A" w:rsidRDefault="002D6BE3" w:rsidP="006D1921">
      <w:pPr>
        <w:pStyle w:val="BodyTextIndent"/>
        <w:tabs>
          <w:tab w:val="left" w:pos="4800"/>
        </w:tabs>
        <w:spacing w:after="0"/>
        <w:ind w:left="0"/>
      </w:pPr>
      <w:r w:rsidRPr="002A010A">
        <w:t xml:space="preserve">All deliveries, notices, requests, demands or other communications provided for or required by this Agreement will be in writing and will be deemed to have been given when sent by registered or </w:t>
      </w:r>
      <w:proofErr w:type="spellStart"/>
      <w:r w:rsidRPr="002A010A">
        <w:t>ce</w:t>
      </w:r>
      <w:r>
        <w:t>o</w:t>
      </w:r>
      <w:r w:rsidRPr="002A010A">
        <w:t>rtified</w:t>
      </w:r>
      <w:proofErr w:type="spellEnd"/>
      <w:r w:rsidRPr="002A010A">
        <w:t xml:space="preserve"> mail (return receipt requested), when sent by overnight carrier, or by email addressed to the other Party’s Representative. </w:t>
      </w:r>
    </w:p>
    <w:p w14:paraId="198D19A3" w14:textId="77777777" w:rsidR="002D6BE3" w:rsidRPr="002A010A" w:rsidRDefault="002D6BE3" w:rsidP="006D1921">
      <w:pPr>
        <w:pStyle w:val="BodyTextIndent"/>
        <w:tabs>
          <w:tab w:val="left" w:pos="4800"/>
        </w:tabs>
        <w:spacing w:after="0"/>
        <w:ind w:left="0"/>
      </w:pPr>
    </w:p>
    <w:p w14:paraId="551D4653" w14:textId="77777777" w:rsidR="002D6BE3" w:rsidRPr="002A010A" w:rsidRDefault="002D6BE3" w:rsidP="006D1921">
      <w:pPr>
        <w:pStyle w:val="BodyTextIndent"/>
        <w:tabs>
          <w:tab w:val="left" w:pos="4800"/>
        </w:tabs>
        <w:spacing w:after="0"/>
        <w:ind w:left="0"/>
      </w:pPr>
      <w:r w:rsidRPr="002A010A">
        <w:t>Notices will be addressed as follows:</w:t>
      </w:r>
    </w:p>
    <w:p w14:paraId="5F1FBC43" w14:textId="77777777" w:rsidR="002D6BE3" w:rsidRPr="002A010A" w:rsidRDefault="002D6BE3" w:rsidP="005A7ACB">
      <w:pPr>
        <w:pStyle w:val="BodyTextIndent"/>
        <w:tabs>
          <w:tab w:val="left" w:pos="4800"/>
        </w:tabs>
        <w:spacing w:after="0"/>
        <w:ind w:left="0"/>
      </w:pPr>
    </w:p>
    <w:p w14:paraId="5F863592" w14:textId="77777777" w:rsidR="002D6BE3" w:rsidRPr="002A010A" w:rsidRDefault="002D6BE3" w:rsidP="00AA7F34">
      <w:pPr>
        <w:pStyle w:val="BodyTextIndent"/>
        <w:tabs>
          <w:tab w:val="left" w:pos="4800"/>
        </w:tabs>
        <w:spacing w:after="0"/>
        <w:ind w:left="0"/>
        <w:jc w:val="center"/>
        <w:rPr>
          <w:b/>
        </w:rPr>
      </w:pPr>
      <w:r w:rsidRPr="002A010A">
        <w:rPr>
          <w:b/>
        </w:rPr>
        <w:t>For PROCURING AGENCY</w:t>
      </w:r>
    </w:p>
    <w:p w14:paraId="3AC21D12" w14:textId="77777777" w:rsidR="002D6BE3" w:rsidRPr="000509F1" w:rsidRDefault="002D6BE3" w:rsidP="00AA7F34">
      <w:pPr>
        <w:pStyle w:val="BodyTextIndent"/>
        <w:tabs>
          <w:tab w:val="left" w:pos="4800"/>
        </w:tabs>
        <w:spacing w:after="0"/>
        <w:ind w:left="0"/>
        <w:jc w:val="center"/>
      </w:pPr>
      <w:r w:rsidRPr="000509F1">
        <w:t>Vincent Baca, Procurement Manager</w:t>
      </w:r>
    </w:p>
    <w:p w14:paraId="43E21F1E" w14:textId="77777777" w:rsidR="002D6BE3" w:rsidRPr="000509F1" w:rsidRDefault="002D6BE3" w:rsidP="00AA7F34">
      <w:pPr>
        <w:pStyle w:val="BodyTextIndent"/>
        <w:tabs>
          <w:tab w:val="left" w:pos="4800"/>
        </w:tabs>
        <w:spacing w:after="0"/>
        <w:ind w:left="0"/>
        <w:jc w:val="center"/>
      </w:pPr>
      <w:r w:rsidRPr="000509F1">
        <w:t>Public Education Department</w:t>
      </w:r>
    </w:p>
    <w:p w14:paraId="54D0AB19" w14:textId="77777777" w:rsidR="002D6BE3" w:rsidRPr="000509F1" w:rsidRDefault="00000000" w:rsidP="00AA7F34">
      <w:pPr>
        <w:pStyle w:val="BodyTextIndent"/>
        <w:tabs>
          <w:tab w:val="left" w:pos="4800"/>
        </w:tabs>
        <w:spacing w:after="0"/>
        <w:ind w:left="0"/>
        <w:jc w:val="center"/>
      </w:pPr>
      <w:hyperlink r:id="rId38" w:history="1">
        <w:r w:rsidR="002D6BE3" w:rsidRPr="000509F1">
          <w:rPr>
            <w:rStyle w:val="Hyperlink"/>
          </w:rPr>
          <w:t>Vincent.Baca@ped.nm.gov</w:t>
        </w:r>
      </w:hyperlink>
      <w:r w:rsidR="002D6BE3" w:rsidRPr="000509F1">
        <w:t xml:space="preserve"> </w:t>
      </w:r>
    </w:p>
    <w:p w14:paraId="6440B8D1" w14:textId="77777777" w:rsidR="002D6BE3" w:rsidRPr="000509F1" w:rsidRDefault="002D6BE3" w:rsidP="00AA7F34">
      <w:pPr>
        <w:pStyle w:val="BodyTextIndent"/>
        <w:tabs>
          <w:tab w:val="left" w:pos="4800"/>
        </w:tabs>
        <w:spacing w:after="0"/>
        <w:ind w:left="0"/>
        <w:jc w:val="center"/>
      </w:pPr>
      <w:r w:rsidRPr="000509F1">
        <w:t>(505)819-1976</w:t>
      </w:r>
    </w:p>
    <w:p w14:paraId="21FF28DB" w14:textId="77777777" w:rsidR="002D6BE3" w:rsidRPr="002A010A" w:rsidRDefault="002D6BE3" w:rsidP="00AA7F34">
      <w:pPr>
        <w:pStyle w:val="BodyTextIndent"/>
        <w:tabs>
          <w:tab w:val="left" w:pos="4800"/>
        </w:tabs>
        <w:spacing w:after="0"/>
        <w:ind w:left="0"/>
        <w:jc w:val="center"/>
      </w:pPr>
      <w:r w:rsidRPr="000509F1">
        <w:t>120 S. Federal Place Suite 105, Santa Fe, NM 87505</w:t>
      </w:r>
    </w:p>
    <w:p w14:paraId="54CF27DC" w14:textId="77777777" w:rsidR="002D6BE3" w:rsidRDefault="002D6BE3" w:rsidP="00AA7F34">
      <w:pPr>
        <w:pStyle w:val="BodyTextIndent"/>
        <w:tabs>
          <w:tab w:val="left" w:pos="4800"/>
        </w:tabs>
        <w:spacing w:after="0"/>
        <w:ind w:left="0"/>
        <w:jc w:val="center"/>
        <w:rPr>
          <w:b/>
        </w:rPr>
      </w:pPr>
    </w:p>
    <w:p w14:paraId="2A38F5A5" w14:textId="77777777" w:rsidR="002D6BE3" w:rsidRPr="002A010A" w:rsidRDefault="002D6BE3" w:rsidP="00AA7F34">
      <w:pPr>
        <w:pStyle w:val="BodyTextIndent"/>
        <w:tabs>
          <w:tab w:val="left" w:pos="4800"/>
        </w:tabs>
        <w:spacing w:after="0"/>
        <w:ind w:left="0"/>
        <w:jc w:val="center"/>
        <w:rPr>
          <w:b/>
        </w:rPr>
      </w:pPr>
      <w:r w:rsidRPr="002A010A">
        <w:rPr>
          <w:b/>
        </w:rPr>
        <w:t>For CONTRACTOR</w:t>
      </w:r>
    </w:p>
    <w:p w14:paraId="663482CC" w14:textId="77777777" w:rsidR="002D6BE3" w:rsidRPr="004D156C" w:rsidRDefault="002D6BE3" w:rsidP="00AA7F34">
      <w:pPr>
        <w:pStyle w:val="BodyTextIndent"/>
        <w:tabs>
          <w:tab w:val="left" w:pos="4800"/>
        </w:tabs>
        <w:spacing w:after="0"/>
        <w:ind w:left="0"/>
        <w:jc w:val="center"/>
        <w:rPr>
          <w:highlight w:val="yellow"/>
        </w:rPr>
      </w:pPr>
      <w:r w:rsidRPr="004D156C">
        <w:rPr>
          <w:highlight w:val="yellow"/>
        </w:rPr>
        <w:t>[Insert Name of Individual, Position</w:t>
      </w:r>
    </w:p>
    <w:p w14:paraId="078AAD5F" w14:textId="77777777" w:rsidR="002D6BE3" w:rsidRPr="004D156C" w:rsidRDefault="002D6BE3" w:rsidP="00AA7F34">
      <w:pPr>
        <w:pStyle w:val="BodyTextIndent"/>
        <w:tabs>
          <w:tab w:val="left" w:pos="4800"/>
        </w:tabs>
        <w:spacing w:after="0"/>
        <w:ind w:left="0"/>
        <w:jc w:val="center"/>
        <w:rPr>
          <w:highlight w:val="yellow"/>
        </w:rPr>
      </w:pPr>
      <w:r w:rsidRPr="004D156C">
        <w:rPr>
          <w:highlight w:val="yellow"/>
        </w:rPr>
        <w:t>Company Name</w:t>
      </w:r>
    </w:p>
    <w:p w14:paraId="6E29C025" w14:textId="77777777" w:rsidR="002D6BE3" w:rsidRPr="004D156C" w:rsidRDefault="002D6BE3" w:rsidP="00AA7F34">
      <w:pPr>
        <w:pStyle w:val="BodyTextIndent"/>
        <w:tabs>
          <w:tab w:val="left" w:pos="4800"/>
        </w:tabs>
        <w:spacing w:after="0"/>
        <w:ind w:left="0"/>
        <w:jc w:val="center"/>
        <w:rPr>
          <w:highlight w:val="yellow"/>
        </w:rPr>
      </w:pPr>
      <w:r w:rsidRPr="004D156C">
        <w:rPr>
          <w:highlight w:val="yellow"/>
        </w:rPr>
        <w:t>E-mail Address</w:t>
      </w:r>
    </w:p>
    <w:p w14:paraId="52BD32D7" w14:textId="77777777" w:rsidR="002D6BE3" w:rsidRPr="004D156C" w:rsidRDefault="002D6BE3" w:rsidP="00AA7F34">
      <w:pPr>
        <w:pStyle w:val="BodyTextIndent"/>
        <w:tabs>
          <w:tab w:val="left" w:pos="4800"/>
        </w:tabs>
        <w:spacing w:after="0"/>
        <w:ind w:left="0"/>
        <w:jc w:val="center"/>
        <w:rPr>
          <w:highlight w:val="yellow"/>
        </w:rPr>
      </w:pPr>
      <w:r w:rsidRPr="004D156C">
        <w:rPr>
          <w:highlight w:val="yellow"/>
        </w:rPr>
        <w:t>Telephone Number</w:t>
      </w:r>
    </w:p>
    <w:p w14:paraId="3F54556C" w14:textId="77777777" w:rsidR="002D6BE3" w:rsidRDefault="002D6BE3" w:rsidP="00AA7F34">
      <w:pPr>
        <w:pStyle w:val="BodyTextIndent"/>
        <w:tabs>
          <w:tab w:val="left" w:pos="4800"/>
        </w:tabs>
        <w:spacing w:after="0"/>
        <w:ind w:left="0"/>
        <w:jc w:val="center"/>
      </w:pPr>
      <w:r w:rsidRPr="004D156C">
        <w:rPr>
          <w:highlight w:val="yellow"/>
        </w:rPr>
        <w:t>Mailing Address]</w:t>
      </w:r>
    </w:p>
    <w:p w14:paraId="215DD89E" w14:textId="77777777" w:rsidR="002D6BE3" w:rsidRPr="002A010A" w:rsidRDefault="002D6BE3" w:rsidP="00AA7F34">
      <w:pPr>
        <w:pStyle w:val="BodyTextIndent"/>
        <w:tabs>
          <w:tab w:val="left" w:pos="4800"/>
        </w:tabs>
        <w:spacing w:after="0"/>
        <w:ind w:left="0"/>
        <w:jc w:val="center"/>
      </w:pPr>
    </w:p>
    <w:p w14:paraId="284BEAB5" w14:textId="77777777" w:rsidR="002D6BE3" w:rsidRPr="002A010A" w:rsidRDefault="002D6BE3" w:rsidP="00AA7F34">
      <w:pPr>
        <w:tabs>
          <w:tab w:val="left" w:pos="4800"/>
        </w:tabs>
      </w:pPr>
      <w:r w:rsidRPr="002A010A">
        <w:t>Any change made concerning either a change of address or a replacement of a Party’s Representative must be made in an email or a hard copy letter addressed to the other Party’s Representative.</w:t>
      </w:r>
    </w:p>
    <w:p w14:paraId="0377FC45" w14:textId="77777777" w:rsidR="002D6BE3" w:rsidRDefault="002D6BE3" w:rsidP="00AA7F34"/>
    <w:p w14:paraId="2D15A6BA" w14:textId="77777777" w:rsidR="002D6BE3" w:rsidRPr="002A010A" w:rsidRDefault="002D6BE3" w:rsidP="00AA7F34"/>
    <w:p w14:paraId="32AA083C" w14:textId="77777777" w:rsidR="002D6BE3" w:rsidRPr="002A010A" w:rsidRDefault="002D6BE3" w:rsidP="00AA7F34">
      <w:pPr>
        <w:jc w:val="center"/>
        <w:rPr>
          <w:b/>
          <w:bCs/>
          <w:u w:val="single"/>
        </w:rPr>
      </w:pPr>
      <w:r w:rsidRPr="002A010A">
        <w:rPr>
          <w:b/>
          <w:bCs/>
          <w:u w:val="single"/>
        </w:rPr>
        <w:t xml:space="preserve">ARTICLE </w:t>
      </w:r>
      <w:r>
        <w:rPr>
          <w:b/>
          <w:bCs/>
          <w:u w:val="single"/>
        </w:rPr>
        <w:t>29</w:t>
      </w:r>
      <w:r w:rsidRPr="002A010A">
        <w:rPr>
          <w:b/>
          <w:bCs/>
          <w:u w:val="single"/>
        </w:rPr>
        <w:t xml:space="preserve"> – GENERAL PROVISIONS</w:t>
      </w:r>
    </w:p>
    <w:p w14:paraId="400AB765" w14:textId="77777777" w:rsidR="002D6BE3" w:rsidRPr="002A010A" w:rsidRDefault="002D6BE3" w:rsidP="000778CA"/>
    <w:p w14:paraId="762A701C" w14:textId="77777777" w:rsidR="002D6BE3" w:rsidRDefault="002D6BE3" w:rsidP="00B90AC9">
      <w:pPr>
        <w:numPr>
          <w:ilvl w:val="0"/>
          <w:numId w:val="54"/>
        </w:numPr>
        <w:tabs>
          <w:tab w:val="left" w:pos="720"/>
        </w:tabs>
        <w:ind w:hanging="720"/>
      </w:pPr>
      <w:r w:rsidRPr="002A010A">
        <w:t>Contractor will abide by all federal and state laws and rules and regulations, and executive orders of the Governor of the State, including but not limited to:</w:t>
      </w:r>
    </w:p>
    <w:p w14:paraId="551BDAE1" w14:textId="77777777" w:rsidR="002D6BE3" w:rsidRPr="002A010A" w:rsidRDefault="002D6BE3" w:rsidP="00D62343">
      <w:pPr>
        <w:tabs>
          <w:tab w:val="left" w:pos="720"/>
        </w:tabs>
        <w:ind w:left="720"/>
      </w:pPr>
    </w:p>
    <w:p w14:paraId="28A8DB8E" w14:textId="77777777" w:rsidR="002D6BE3" w:rsidRPr="002A010A" w:rsidRDefault="002D6BE3" w:rsidP="00B90AC9">
      <w:pPr>
        <w:numPr>
          <w:ilvl w:val="1"/>
          <w:numId w:val="55"/>
        </w:numPr>
        <w:tabs>
          <w:tab w:val="left" w:pos="720"/>
        </w:tabs>
        <w:ind w:hanging="720"/>
        <w:rPr>
          <w:u w:val="single"/>
        </w:rPr>
      </w:pPr>
      <w:r w:rsidRPr="002A010A">
        <w:rPr>
          <w:u w:val="single"/>
        </w:rPr>
        <w:t>Civil and Criminal Penalties.</w:t>
      </w:r>
      <w:r w:rsidRPr="002A010A">
        <w:t xml:space="preserve">  The Procurement Code, Sections 13-1-28 through 13-1-199 NMSA 1978, imposes civil and criminal penalties for its violation. In addition, the New Mexico criminal statutes impose felony penalties for illegal bribes, gratuities and kickbacks.</w:t>
      </w:r>
    </w:p>
    <w:p w14:paraId="70FBAD0D" w14:textId="77777777" w:rsidR="002D6BE3" w:rsidRDefault="002D6BE3" w:rsidP="00B90AC9">
      <w:pPr>
        <w:numPr>
          <w:ilvl w:val="1"/>
          <w:numId w:val="55"/>
        </w:numPr>
        <w:tabs>
          <w:tab w:val="left" w:pos="720"/>
        </w:tabs>
        <w:ind w:hanging="720"/>
      </w:pPr>
      <w:r w:rsidRPr="002A010A">
        <w:rPr>
          <w:u w:val="single"/>
        </w:rPr>
        <w:t>Equal Opportunity Compliance.</w:t>
      </w:r>
      <w:r w:rsidRPr="002A010A">
        <w:t xml:space="preserve">  Contractor will abide by all federal and state laws and rules and regulations, and executive orders of the Governor of the State, pertaining to equal employment opportunity. In accordance with all such laws of the State, Contractor will assure that no person in the United States will, on the grounds </w:t>
      </w:r>
      <w:r w:rsidRPr="002A010A">
        <w:lastRenderedPageBreak/>
        <w:t>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hereunder. In the event Contractor is found to be out of compliance with these requirements during the life of this Agreement, Contractor will take appropriate measures to correct its deficiencies.</w:t>
      </w:r>
    </w:p>
    <w:p w14:paraId="022ABD18" w14:textId="77777777" w:rsidR="002D6BE3" w:rsidRPr="002A010A" w:rsidRDefault="002D6BE3" w:rsidP="00B90AC9">
      <w:pPr>
        <w:numPr>
          <w:ilvl w:val="1"/>
          <w:numId w:val="55"/>
        </w:numPr>
        <w:tabs>
          <w:tab w:val="left" w:pos="720"/>
        </w:tabs>
        <w:ind w:hanging="720"/>
      </w:pPr>
      <w:bookmarkStart w:id="246" w:name="_Hlk125968123"/>
      <w:r w:rsidRPr="00FE0A71">
        <w:rPr>
          <w:u w:val="single"/>
        </w:rPr>
        <w:t>Nondiscrimination.</w:t>
      </w:r>
      <w:r w:rsidRPr="00FE0A71">
        <w:t xml:space="preserve">  </w:t>
      </w:r>
      <w:bookmarkStart w:id="247" w:name="_Hlk125108952"/>
      <w:r w:rsidRPr="00FE0A71">
        <w:t xml:space="preserve">Contractor, and all deliverables under this Agreement, shall comply, as applicable, with the Federal Civil Rights Act of 1964,  the American with Disabilities Act of 1990 (Public Law 101-336), and every other federal and state law that prohibits discrimination or mandates accommodation for disability, injury, sickness, disease or specified hardship.  Any deliverable constituting an interactive or informational system or display solely for use or consumption by a public employee shall comply with accessibility standards for a comparable system or display used or consumed by a member of the public.  </w:t>
      </w:r>
      <w:bookmarkEnd w:id="246"/>
      <w:bookmarkEnd w:id="247"/>
    </w:p>
    <w:p w14:paraId="3CA4EE74" w14:textId="77777777" w:rsidR="002D6BE3" w:rsidRPr="002A010A" w:rsidRDefault="002D6BE3" w:rsidP="00B90AC9">
      <w:pPr>
        <w:numPr>
          <w:ilvl w:val="1"/>
          <w:numId w:val="55"/>
        </w:numPr>
        <w:tabs>
          <w:tab w:val="left" w:pos="720"/>
        </w:tabs>
        <w:ind w:hanging="720"/>
      </w:pPr>
      <w:r w:rsidRPr="002A010A">
        <w:rPr>
          <w:u w:val="single"/>
        </w:rPr>
        <w:t>Workers Compensation</w:t>
      </w:r>
      <w:r w:rsidRPr="002A010A">
        <w:t>. Contractor will comply with state laws and rules applicable to workers compensation benefits for its employees. In the event Contractor fails to comply with the Workers Compensation Act and applicable rules when required to do so, this Agreement may be terminated by Procuring Agency.</w:t>
      </w:r>
    </w:p>
    <w:p w14:paraId="1E5C9C7B" w14:textId="77777777" w:rsidR="002D6BE3" w:rsidRPr="002A010A" w:rsidRDefault="002D6BE3" w:rsidP="00B90AC9">
      <w:pPr>
        <w:numPr>
          <w:ilvl w:val="0"/>
          <w:numId w:val="54"/>
        </w:numPr>
        <w:tabs>
          <w:tab w:val="left" w:pos="720"/>
        </w:tabs>
        <w:ind w:hanging="720"/>
      </w:pPr>
      <w:r w:rsidRPr="002A010A">
        <w:rPr>
          <w:u w:val="single"/>
        </w:rPr>
        <w:t>Applicable Law.</w:t>
      </w:r>
      <w:r w:rsidRPr="002A010A">
        <w:t xml:space="preserve"> The laws of the State will govern this Agreement. </w:t>
      </w:r>
      <w:r w:rsidRPr="002A010A">
        <w:rPr>
          <w:szCs w:val="22"/>
        </w:rPr>
        <w:t xml:space="preserve">Venue will be proper only in a New Mexico court of competent jurisdiction in accordance with Section 38-3-1 (G) NMSA 1978. </w:t>
      </w:r>
      <w:r w:rsidRPr="002A010A">
        <w:t>By executing this Agreement, Contractor acknowledges and will submit to the jurisdiction of the courts of the State over any and all such lawsuits</w:t>
      </w:r>
      <w:r w:rsidRPr="002A010A">
        <w:rPr>
          <w:szCs w:val="22"/>
        </w:rPr>
        <w:t xml:space="preserve"> arising hereunder</w:t>
      </w:r>
      <w:r w:rsidRPr="002A010A">
        <w:t>.</w:t>
      </w:r>
    </w:p>
    <w:p w14:paraId="61EBD7F9" w14:textId="77777777" w:rsidR="002D6BE3" w:rsidRPr="002A010A" w:rsidRDefault="002D6BE3" w:rsidP="00B90AC9">
      <w:pPr>
        <w:numPr>
          <w:ilvl w:val="0"/>
          <w:numId w:val="54"/>
        </w:numPr>
        <w:tabs>
          <w:tab w:val="left" w:pos="720"/>
        </w:tabs>
        <w:ind w:hanging="720"/>
      </w:pPr>
      <w:r w:rsidRPr="002A010A">
        <w:rPr>
          <w:u w:val="single"/>
        </w:rPr>
        <w:t>Waiver.</w:t>
      </w:r>
      <w:r w:rsidRPr="002A010A">
        <w:t xml:space="preserve"> A Party's failure to require strict performance of any provision of this Agreement will not waive or diminish that Party's right thereafter to demand strict compliance with that or any other provision. No waiver by a Party of any of its rights hereunder will be effective unless made in writing, and no effective waiver by a Party of any of its rights will be effective to waive any of its other rights, duties or obligations hereunder.</w:t>
      </w:r>
    </w:p>
    <w:p w14:paraId="2FC95BA0" w14:textId="77777777" w:rsidR="002D6BE3" w:rsidRDefault="002D6BE3" w:rsidP="00B90AC9">
      <w:pPr>
        <w:numPr>
          <w:ilvl w:val="0"/>
          <w:numId w:val="54"/>
        </w:numPr>
        <w:tabs>
          <w:tab w:val="left" w:pos="720"/>
        </w:tabs>
        <w:ind w:hanging="720"/>
      </w:pPr>
      <w:r w:rsidRPr="002A010A">
        <w:rPr>
          <w:u w:val="single"/>
        </w:rPr>
        <w:t>Headings</w:t>
      </w:r>
      <w:r w:rsidRPr="002A010A">
        <w:t xml:space="preserve">. Any and all headings within this Agreement are inserted for convenience and ease of reference and will not be considered in the construction or interpretation of any article, section or provision of this Agreement or the </w:t>
      </w:r>
      <w:r>
        <w:t>SOW</w:t>
      </w:r>
      <w:r w:rsidRPr="002A010A">
        <w:t>. Numbered or lettered provisions, sections and subsections contained herein refer only to provisions, sections and subsections of this Agreement unless otherwise expressly stated.</w:t>
      </w:r>
    </w:p>
    <w:p w14:paraId="5ACCDFBE" w14:textId="77777777" w:rsidR="002D6BE3" w:rsidRDefault="002D6BE3" w:rsidP="00B90AC9">
      <w:pPr>
        <w:numPr>
          <w:ilvl w:val="0"/>
          <w:numId w:val="54"/>
        </w:numPr>
        <w:tabs>
          <w:tab w:val="left" w:pos="720"/>
        </w:tabs>
        <w:ind w:hanging="720"/>
      </w:pPr>
      <w:r>
        <w:rPr>
          <w:u w:val="single"/>
        </w:rPr>
        <w:t>Dispute Resolution</w:t>
      </w:r>
      <w:r w:rsidRPr="0099258E">
        <w:t>.</w:t>
      </w:r>
      <w:r>
        <w:t xml:space="preserve"> In the event  dispute arises between the Parties, either Party may send a letter to the other Party requesting the other Party to enter into a dispute resolution process, such as mediation or arbitration, in accordance with </w:t>
      </w:r>
      <w:r w:rsidRPr="002A010A">
        <w:t>NMSA 1978</w:t>
      </w:r>
    </w:p>
    <w:p w14:paraId="00B054F8" w14:textId="77777777" w:rsidR="002D6BE3" w:rsidRPr="002A010A" w:rsidRDefault="002D6BE3" w:rsidP="00F2735D">
      <w:pPr>
        <w:tabs>
          <w:tab w:val="left" w:pos="720"/>
        </w:tabs>
        <w:ind w:left="720"/>
      </w:pPr>
      <w:r w:rsidRPr="002A010A">
        <w:t>1</w:t>
      </w:r>
      <w:r>
        <w:t>2</w:t>
      </w:r>
      <w:r w:rsidRPr="002A010A">
        <w:t>-</w:t>
      </w:r>
      <w:r>
        <w:t>8A-1 through 12-8A-3.</w:t>
      </w:r>
    </w:p>
    <w:p w14:paraId="07B85283" w14:textId="77777777" w:rsidR="002D6BE3" w:rsidRPr="002A010A" w:rsidRDefault="002D6BE3" w:rsidP="006D1921"/>
    <w:p w14:paraId="454229B5" w14:textId="77777777" w:rsidR="002D6BE3" w:rsidRDefault="002D6BE3" w:rsidP="00123B16">
      <w:pPr>
        <w:rPr>
          <w:b/>
          <w:bCs/>
          <w:u w:val="single"/>
        </w:rPr>
      </w:pPr>
    </w:p>
    <w:p w14:paraId="1646D9FD" w14:textId="77777777" w:rsidR="002D6BE3" w:rsidRPr="002A010A" w:rsidRDefault="002D6BE3" w:rsidP="001C6F18">
      <w:pPr>
        <w:jc w:val="center"/>
        <w:rPr>
          <w:b/>
          <w:bCs/>
          <w:u w:val="single"/>
        </w:rPr>
      </w:pPr>
      <w:r w:rsidRPr="002A010A">
        <w:rPr>
          <w:b/>
          <w:bCs/>
          <w:u w:val="single"/>
        </w:rPr>
        <w:t xml:space="preserve">ARTICLE </w:t>
      </w:r>
      <w:r w:rsidRPr="002A010A">
        <w:rPr>
          <w:b/>
          <w:u w:val="single"/>
        </w:rPr>
        <w:t>3</w:t>
      </w:r>
      <w:r>
        <w:rPr>
          <w:b/>
          <w:u w:val="single"/>
        </w:rPr>
        <w:t>0</w:t>
      </w:r>
      <w:r w:rsidRPr="002A010A">
        <w:rPr>
          <w:b/>
          <w:bCs/>
          <w:u w:val="single"/>
        </w:rPr>
        <w:t xml:space="preserve"> - SURVIVAL</w:t>
      </w:r>
    </w:p>
    <w:p w14:paraId="372576CF" w14:textId="77777777" w:rsidR="002D6BE3" w:rsidRPr="002A010A" w:rsidRDefault="002D6BE3" w:rsidP="006D1921">
      <w:pPr>
        <w:jc w:val="center"/>
        <w:rPr>
          <w:b/>
          <w:u w:val="single"/>
        </w:rPr>
      </w:pPr>
    </w:p>
    <w:p w14:paraId="334BAA02" w14:textId="77777777" w:rsidR="002D6BE3" w:rsidRDefault="002D6BE3" w:rsidP="009D3575">
      <w:r w:rsidRPr="002A010A">
        <w:t>The Articles titled Intellectual Property, Intellectual Property Ownership, Confidentiality, and Warranties will survive the expiration or termination of this Agreement. Software License and Software Escrow agreements entered into by the Parties in conjunction with this Agreement will survive the expiration or termination of this Agreement</w:t>
      </w:r>
      <w:r w:rsidRPr="00B7638A">
        <w:t xml:space="preserve">. </w:t>
      </w:r>
    </w:p>
    <w:p w14:paraId="78C5DB26" w14:textId="77777777" w:rsidR="002D6BE3" w:rsidRDefault="002D6BE3" w:rsidP="009D3575">
      <w:pPr>
        <w:rPr>
          <w:b/>
          <w:bCs/>
          <w:u w:val="single"/>
        </w:rPr>
      </w:pPr>
    </w:p>
    <w:p w14:paraId="59754B7F" w14:textId="77777777" w:rsidR="002D6BE3" w:rsidRDefault="002D6BE3" w:rsidP="009D3575">
      <w:pPr>
        <w:rPr>
          <w:b/>
          <w:bCs/>
          <w:u w:val="single"/>
        </w:rPr>
      </w:pPr>
    </w:p>
    <w:p w14:paraId="03DE295F" w14:textId="77777777" w:rsidR="002D6BE3" w:rsidRPr="002A010A" w:rsidRDefault="002D6BE3" w:rsidP="001C6F18">
      <w:pPr>
        <w:jc w:val="center"/>
        <w:rPr>
          <w:b/>
          <w:bCs/>
          <w:u w:val="single"/>
        </w:rPr>
      </w:pPr>
      <w:r w:rsidRPr="002A010A">
        <w:rPr>
          <w:b/>
          <w:bCs/>
          <w:u w:val="single"/>
        </w:rPr>
        <w:t xml:space="preserve">ARTICLE </w:t>
      </w:r>
      <w:r w:rsidRPr="002A010A">
        <w:rPr>
          <w:b/>
          <w:u w:val="single"/>
        </w:rPr>
        <w:t>3</w:t>
      </w:r>
      <w:r>
        <w:rPr>
          <w:b/>
          <w:u w:val="single"/>
        </w:rPr>
        <w:t>1</w:t>
      </w:r>
      <w:r w:rsidRPr="002A010A">
        <w:rPr>
          <w:b/>
          <w:bCs/>
          <w:u w:val="single"/>
        </w:rPr>
        <w:t xml:space="preserve"> - TIME</w:t>
      </w:r>
    </w:p>
    <w:p w14:paraId="7CE5DA01" w14:textId="77777777" w:rsidR="002D6BE3" w:rsidRPr="002A010A" w:rsidRDefault="002D6BE3" w:rsidP="003462ED">
      <w:pPr>
        <w:ind w:left="720" w:hanging="720"/>
      </w:pPr>
    </w:p>
    <w:p w14:paraId="18E956EB" w14:textId="77777777" w:rsidR="002D6BE3" w:rsidRDefault="002D6BE3" w:rsidP="006D19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A010A">
        <w:rPr>
          <w:u w:val="single"/>
        </w:rPr>
        <w:t>Calculation of Time</w:t>
      </w:r>
      <w:r w:rsidRPr="002A010A">
        <w:t>. Any time period herein calculated by reference to a “day” or “days” means a calendar day or calendar days, unless Business Days are used; provided, however, that in the event the last day for a given act falls on a Saturday, Sunday, or a holiday as observed by the State, the day for such given act will be the first day following that is not a Saturday, Sunday, or a State observed holiday.</w:t>
      </w:r>
    </w:p>
    <w:p w14:paraId="4AB84744" w14:textId="77777777" w:rsidR="002D6BE3" w:rsidRDefault="002D6BE3"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1A92EA00" w14:textId="77777777" w:rsidR="002D6BE3" w:rsidRDefault="002D6BE3"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1127C3DD" w14:textId="77777777" w:rsidR="002D6BE3" w:rsidRPr="002A010A" w:rsidRDefault="002D6BE3"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2A010A">
        <w:rPr>
          <w:b/>
          <w:u w:val="single"/>
        </w:rPr>
        <w:t>ARTICLE 3</w:t>
      </w:r>
      <w:r>
        <w:rPr>
          <w:b/>
          <w:u w:val="single"/>
        </w:rPr>
        <w:t>2</w:t>
      </w:r>
      <w:r w:rsidRPr="002A010A">
        <w:rPr>
          <w:b/>
          <w:u w:val="single"/>
        </w:rPr>
        <w:t xml:space="preserve"> – FORCE MAJEURE</w:t>
      </w:r>
    </w:p>
    <w:p w14:paraId="3D91C229" w14:textId="77777777" w:rsidR="002D6BE3" w:rsidRPr="002A010A" w:rsidRDefault="002D6BE3" w:rsidP="001C6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1BD286AC" w14:textId="77777777" w:rsidR="002D6BE3" w:rsidRPr="002A010A" w:rsidRDefault="002D6BE3" w:rsidP="006D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A010A">
        <w:t>Neither Party will be liable for damages or have any right to terminate this Agreement for any delay or Default in performing hereunder in the event such delay or Default is caused by conditions beyond the Party’s control including, but not limited to Acts of God, Government restrictions (including the denial or cancellation of any export or other necessary license), war, insurrection and/or any other cause beyond the reasonable control of the Party whose performance is affected thereby.</w:t>
      </w:r>
    </w:p>
    <w:p w14:paraId="76853DE9" w14:textId="77777777" w:rsidR="002D6BE3" w:rsidRPr="00EC38DF" w:rsidRDefault="002D6BE3" w:rsidP="00EC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A51425" w14:textId="77777777" w:rsidR="002D6BE3" w:rsidRPr="003776D5" w:rsidRDefault="002D6BE3" w:rsidP="00523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A010A">
        <w:br w:type="page"/>
      </w:r>
      <w:bookmarkStart w:id="248" w:name="_Hlk14078856"/>
      <w:r w:rsidRPr="003776D5">
        <w:lastRenderedPageBreak/>
        <w:t xml:space="preserve">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t>
      </w:r>
      <w:r>
        <w:t>will</w:t>
      </w:r>
      <w:r w:rsidRPr="003776D5">
        <w:t xml:space="preserve"> be deemed to be a true and original signature hereunder.</w:t>
      </w:r>
      <w:bookmarkEnd w:id="248"/>
    </w:p>
    <w:p w14:paraId="0802BD11" w14:textId="77777777" w:rsidR="002D6BE3" w:rsidRPr="005266D7" w:rsidRDefault="002D6BE3" w:rsidP="00523AA4"/>
    <w:p w14:paraId="6C1BDEC2" w14:textId="77777777" w:rsidR="002D6BE3" w:rsidRPr="005266D7" w:rsidRDefault="002D6BE3" w:rsidP="00523AA4"/>
    <w:p w14:paraId="043DB16A" w14:textId="77777777" w:rsidR="002D6BE3" w:rsidRPr="005266D7" w:rsidRDefault="002D6BE3" w:rsidP="00523AA4"/>
    <w:p w14:paraId="4DCBE994" w14:textId="77777777" w:rsidR="002D6BE3" w:rsidRPr="005266D7" w:rsidRDefault="002D6BE3" w:rsidP="00523AA4">
      <w:r w:rsidRPr="005266D7">
        <w:t>By</w:t>
      </w:r>
      <w:r>
        <w:t>:_________________________________________</w:t>
      </w:r>
      <w:r w:rsidRPr="005266D7">
        <w:tab/>
        <w:t>Date:</w:t>
      </w:r>
      <w:r>
        <w:t>_________________________</w:t>
      </w:r>
    </w:p>
    <w:p w14:paraId="22CCA3D7" w14:textId="77777777" w:rsidR="002D6BE3" w:rsidRPr="000D1E07" w:rsidRDefault="002D6BE3" w:rsidP="00523AA4">
      <w:r>
        <w:t xml:space="preserve">       </w:t>
      </w:r>
      <w:r w:rsidRPr="000509F1">
        <w:t>Arsenio Romero, PhD</w:t>
      </w:r>
      <w:r w:rsidRPr="000D1E07">
        <w:t>, Cabinet Secretary</w:t>
      </w:r>
    </w:p>
    <w:p w14:paraId="1FB6371D" w14:textId="77777777" w:rsidR="002D6BE3" w:rsidRDefault="002D6BE3" w:rsidP="00523AA4">
      <w:r w:rsidRPr="000D1E07">
        <w:t xml:space="preserve">       </w:t>
      </w:r>
      <w:r w:rsidRPr="000509F1">
        <w:t>Public Education Department</w:t>
      </w:r>
    </w:p>
    <w:p w14:paraId="2C6D1C5E" w14:textId="77777777" w:rsidR="002D6BE3" w:rsidRPr="000B260E" w:rsidRDefault="002D6BE3" w:rsidP="00523AA4">
      <w:pPr>
        <w:rPr>
          <w:color w:val="FFFFFF" w:themeColor="background1"/>
        </w:rPr>
      </w:pPr>
      <w:r>
        <w:tab/>
      </w:r>
      <w:r w:rsidRPr="000B260E">
        <w:rPr>
          <w:color w:val="FFFFFF" w:themeColor="background1"/>
        </w:rPr>
        <w:t>//$agency-cab-sec</w:t>
      </w:r>
    </w:p>
    <w:p w14:paraId="70E60AE7" w14:textId="77777777" w:rsidR="002D6BE3" w:rsidRPr="005266D7" w:rsidRDefault="002D6BE3" w:rsidP="00523AA4"/>
    <w:p w14:paraId="443D2812" w14:textId="77777777" w:rsidR="002D6BE3" w:rsidRPr="005266D7" w:rsidRDefault="002D6BE3" w:rsidP="00523AA4"/>
    <w:p w14:paraId="79370098" w14:textId="77777777" w:rsidR="002D6BE3" w:rsidRPr="005266D7" w:rsidRDefault="002D6BE3" w:rsidP="00523AA4">
      <w:r w:rsidRPr="005266D7">
        <w:t>By:</w:t>
      </w:r>
      <w:r w:rsidRPr="007338F4">
        <w:t xml:space="preserve"> </w:t>
      </w:r>
      <w:r>
        <w:t>_________________________________________</w:t>
      </w:r>
      <w:r w:rsidRPr="005266D7">
        <w:tab/>
        <w:t>Date:</w:t>
      </w:r>
      <w:r>
        <w:t>_________________________</w:t>
      </w:r>
    </w:p>
    <w:p w14:paraId="4E1EC10D" w14:textId="77777777" w:rsidR="002D6BE3" w:rsidRPr="005266D7" w:rsidRDefault="002D6BE3" w:rsidP="00523AA4">
      <w:r w:rsidRPr="007338F4">
        <w:t xml:space="preserve">       </w:t>
      </w:r>
      <w:r w:rsidRPr="00E147D5">
        <w:rPr>
          <w:highlight w:val="yellow"/>
        </w:rPr>
        <w:t>[Contractor Name, Title]</w:t>
      </w:r>
    </w:p>
    <w:p w14:paraId="0CE0F70D" w14:textId="77777777" w:rsidR="002D6BE3" w:rsidRDefault="002D6BE3" w:rsidP="00523AA4">
      <w:r>
        <w:t xml:space="preserve">       </w:t>
      </w:r>
      <w:r w:rsidRPr="00E147D5">
        <w:rPr>
          <w:highlight w:val="yellow"/>
        </w:rPr>
        <w:t>[</w:t>
      </w:r>
      <w:r>
        <w:rPr>
          <w:highlight w:val="yellow"/>
        </w:rPr>
        <w:t>Company Name</w:t>
      </w:r>
      <w:r w:rsidRPr="00E147D5">
        <w:rPr>
          <w:highlight w:val="yellow"/>
        </w:rPr>
        <w:t>]</w:t>
      </w:r>
    </w:p>
    <w:p w14:paraId="2D7273B5" w14:textId="77777777" w:rsidR="002D6BE3" w:rsidRPr="000B260E" w:rsidRDefault="002D6BE3" w:rsidP="00523AA4">
      <w:pPr>
        <w:rPr>
          <w:color w:val="FFFFFF" w:themeColor="background1"/>
        </w:rPr>
      </w:pPr>
      <w:r w:rsidRPr="000B260E">
        <w:rPr>
          <w:color w:val="FFFFFF" w:themeColor="background1"/>
        </w:rPr>
        <w:tab/>
        <w:t>//$contractor</w:t>
      </w:r>
    </w:p>
    <w:p w14:paraId="1ACDB342" w14:textId="77777777" w:rsidR="002D6BE3" w:rsidRDefault="002D6BE3" w:rsidP="00523AA4"/>
    <w:p w14:paraId="6062AFE9" w14:textId="77777777" w:rsidR="002D6BE3" w:rsidRPr="005266D7" w:rsidRDefault="002D6BE3" w:rsidP="00523AA4"/>
    <w:p w14:paraId="45035BAE" w14:textId="77777777" w:rsidR="002D6BE3" w:rsidRPr="005266D7" w:rsidRDefault="002D6BE3" w:rsidP="00523AA4">
      <w:r w:rsidRPr="005266D7">
        <w:t>By:</w:t>
      </w:r>
      <w:r w:rsidRPr="007338F4">
        <w:t xml:space="preserve"> </w:t>
      </w:r>
      <w:r>
        <w:t>_________________________________________</w:t>
      </w:r>
      <w:r w:rsidRPr="005266D7">
        <w:tab/>
        <w:t>Date:</w:t>
      </w:r>
      <w:r>
        <w:t>_________________________</w:t>
      </w:r>
    </w:p>
    <w:p w14:paraId="2CE0FA7A" w14:textId="77777777" w:rsidR="002D6BE3" w:rsidRPr="000D1E07" w:rsidRDefault="002D6BE3" w:rsidP="00523AA4">
      <w:r>
        <w:t xml:space="preserve">       </w:t>
      </w:r>
      <w:r w:rsidRPr="000509F1">
        <w:t>Mary Montoya</w:t>
      </w:r>
      <w:r w:rsidRPr="000D1E07">
        <w:t>, Chief Information Officer</w:t>
      </w:r>
    </w:p>
    <w:p w14:paraId="4DF5F31C" w14:textId="77777777" w:rsidR="002D6BE3" w:rsidRPr="005266D7" w:rsidRDefault="002D6BE3" w:rsidP="00523AA4">
      <w:r w:rsidRPr="000D1E07">
        <w:t xml:space="preserve">       </w:t>
      </w:r>
      <w:r w:rsidRPr="000509F1">
        <w:t>Public Education Department</w:t>
      </w:r>
    </w:p>
    <w:p w14:paraId="6F7C5C60" w14:textId="77777777" w:rsidR="002D6BE3" w:rsidRPr="000B260E" w:rsidRDefault="002D6BE3" w:rsidP="00523AA4">
      <w:pPr>
        <w:rPr>
          <w:color w:val="FFFFFF" w:themeColor="background1"/>
        </w:rPr>
      </w:pPr>
      <w:r w:rsidRPr="000B260E">
        <w:rPr>
          <w:color w:val="FFFFFF" w:themeColor="background1"/>
        </w:rPr>
        <w:tab/>
        <w:t>//$agency-</w:t>
      </w:r>
      <w:proofErr w:type="spellStart"/>
      <w:r w:rsidRPr="000B260E">
        <w:rPr>
          <w:color w:val="FFFFFF" w:themeColor="background1"/>
        </w:rPr>
        <w:t>cio</w:t>
      </w:r>
      <w:proofErr w:type="spellEnd"/>
    </w:p>
    <w:p w14:paraId="10F0BB99" w14:textId="77777777" w:rsidR="002D6BE3" w:rsidRDefault="002D6BE3" w:rsidP="00523AA4"/>
    <w:p w14:paraId="7E59A5A2" w14:textId="77777777" w:rsidR="002D6BE3" w:rsidRPr="003E761F" w:rsidRDefault="002D6BE3" w:rsidP="00523AA4"/>
    <w:p w14:paraId="50343BE0" w14:textId="77777777" w:rsidR="002D6BE3" w:rsidRPr="005266D7" w:rsidRDefault="002D6BE3" w:rsidP="00523AA4">
      <w:r w:rsidRPr="005266D7">
        <w:t>Approved for legal sufficiency:</w:t>
      </w:r>
    </w:p>
    <w:p w14:paraId="7EE9DC4F" w14:textId="77777777" w:rsidR="002D6BE3" w:rsidRPr="005266D7" w:rsidRDefault="002D6BE3" w:rsidP="00523AA4"/>
    <w:p w14:paraId="6CB5BE07" w14:textId="77777777" w:rsidR="002D6BE3" w:rsidRPr="005266D7" w:rsidRDefault="002D6BE3" w:rsidP="00523AA4"/>
    <w:p w14:paraId="13481226" w14:textId="77777777" w:rsidR="002D6BE3" w:rsidRDefault="002D6BE3" w:rsidP="00523AA4"/>
    <w:p w14:paraId="4EECFC2B" w14:textId="77777777" w:rsidR="002D6BE3" w:rsidRPr="005266D7" w:rsidRDefault="002D6BE3" w:rsidP="00523AA4">
      <w:r w:rsidRPr="005266D7">
        <w:t>By:</w:t>
      </w:r>
      <w:r w:rsidRPr="007338F4">
        <w:t xml:space="preserve"> </w:t>
      </w:r>
      <w:r>
        <w:t>_________________________________________</w:t>
      </w:r>
      <w:r w:rsidRPr="005266D7">
        <w:tab/>
        <w:t>Date:</w:t>
      </w:r>
      <w:r>
        <w:t>_________________________</w:t>
      </w:r>
    </w:p>
    <w:p w14:paraId="7492D895" w14:textId="77777777" w:rsidR="002D6BE3" w:rsidRPr="000D1E07" w:rsidRDefault="002D6BE3" w:rsidP="00523AA4">
      <w:r>
        <w:t xml:space="preserve">       </w:t>
      </w:r>
      <w:r w:rsidRPr="000509F1">
        <w:t>Procuring Agency</w:t>
      </w:r>
      <w:r>
        <w:t xml:space="preserve">’s </w:t>
      </w:r>
      <w:r w:rsidRPr="000D1E07">
        <w:t>General Counsel</w:t>
      </w:r>
    </w:p>
    <w:p w14:paraId="408BB999" w14:textId="77777777" w:rsidR="002D6BE3" w:rsidRPr="005266D7" w:rsidRDefault="002D6BE3" w:rsidP="00523AA4">
      <w:r w:rsidRPr="000D1E07">
        <w:t xml:space="preserve">       </w:t>
      </w:r>
      <w:r w:rsidRPr="000509F1">
        <w:t>Public Education Department</w:t>
      </w:r>
    </w:p>
    <w:p w14:paraId="4B5C0AF5" w14:textId="77777777" w:rsidR="002D6BE3" w:rsidRPr="000B260E" w:rsidRDefault="002D6BE3" w:rsidP="00523AA4">
      <w:pPr>
        <w:rPr>
          <w:color w:val="FFFFFF" w:themeColor="background1"/>
        </w:rPr>
      </w:pPr>
      <w:r w:rsidRPr="000B260E">
        <w:rPr>
          <w:color w:val="FFFFFF" w:themeColor="background1"/>
        </w:rPr>
        <w:tab/>
        <w:t>//$agency-</w:t>
      </w:r>
      <w:proofErr w:type="spellStart"/>
      <w:r w:rsidRPr="000B260E">
        <w:rPr>
          <w:color w:val="FFFFFF" w:themeColor="background1"/>
        </w:rPr>
        <w:t>gc</w:t>
      </w:r>
      <w:proofErr w:type="spellEnd"/>
    </w:p>
    <w:p w14:paraId="251D33D2" w14:textId="77777777" w:rsidR="002D6BE3" w:rsidRDefault="002D6BE3" w:rsidP="00523AA4"/>
    <w:p w14:paraId="6C59B875" w14:textId="77777777" w:rsidR="002D6BE3" w:rsidRPr="00B62AEE" w:rsidRDefault="002D6BE3" w:rsidP="00523AA4">
      <w:pPr>
        <w:rPr>
          <w:sz w:val="20"/>
          <w:szCs w:val="20"/>
        </w:rPr>
      </w:pPr>
    </w:p>
    <w:p w14:paraId="4906510C" w14:textId="77777777" w:rsidR="002D6BE3" w:rsidRPr="00C47855" w:rsidRDefault="002D6BE3" w:rsidP="00523AA4">
      <w:r w:rsidRPr="00C47855">
        <w:t>Approved for financial sufficiency:</w:t>
      </w:r>
    </w:p>
    <w:p w14:paraId="12600C9C" w14:textId="77777777" w:rsidR="002D6BE3" w:rsidRDefault="002D6BE3" w:rsidP="00523AA4"/>
    <w:p w14:paraId="09D06895" w14:textId="77777777" w:rsidR="002D6BE3" w:rsidRDefault="002D6BE3" w:rsidP="00523AA4"/>
    <w:p w14:paraId="1B48E08A" w14:textId="77777777" w:rsidR="002D6BE3" w:rsidRPr="00FF4D48" w:rsidRDefault="002D6BE3" w:rsidP="00523AA4"/>
    <w:p w14:paraId="55DAE1C0" w14:textId="77777777" w:rsidR="002D6BE3" w:rsidRPr="005266D7" w:rsidRDefault="002D6BE3" w:rsidP="00523AA4">
      <w:r w:rsidRPr="00FF4D48">
        <w:t>By:</w:t>
      </w:r>
      <w:r w:rsidRPr="007338F4">
        <w:t xml:space="preserve"> </w:t>
      </w:r>
      <w:r>
        <w:t>_________________________________________</w:t>
      </w:r>
      <w:r w:rsidRPr="005266D7">
        <w:tab/>
        <w:t>Date:</w:t>
      </w:r>
      <w:r>
        <w:t>_________________________</w:t>
      </w:r>
    </w:p>
    <w:p w14:paraId="491377DD" w14:textId="77777777" w:rsidR="002D6BE3" w:rsidRPr="000D1E07" w:rsidRDefault="002D6BE3" w:rsidP="00523AA4">
      <w:r>
        <w:t xml:space="preserve">       </w:t>
      </w:r>
      <w:r w:rsidRPr="000509F1">
        <w:t>Marian Rael</w:t>
      </w:r>
      <w:r w:rsidRPr="000D1E07">
        <w:t>, Chief Financial Officer</w:t>
      </w:r>
    </w:p>
    <w:p w14:paraId="0AEA2F75" w14:textId="77777777" w:rsidR="002D6BE3" w:rsidRDefault="002D6BE3" w:rsidP="00523AA4">
      <w:r w:rsidRPr="000D1E07">
        <w:t xml:space="preserve">       </w:t>
      </w:r>
      <w:r w:rsidRPr="000509F1">
        <w:t>Public Education Department</w:t>
      </w:r>
    </w:p>
    <w:p w14:paraId="552B4AA2" w14:textId="77777777" w:rsidR="002D6BE3" w:rsidRPr="000B260E" w:rsidRDefault="002D6BE3" w:rsidP="00523AA4">
      <w:pPr>
        <w:rPr>
          <w:color w:val="FFFFFF" w:themeColor="background1"/>
        </w:rPr>
      </w:pPr>
      <w:r w:rsidRPr="000B260E">
        <w:rPr>
          <w:color w:val="FFFFFF" w:themeColor="background1"/>
        </w:rPr>
        <w:tab/>
        <w:t>//$agency-</w:t>
      </w:r>
      <w:proofErr w:type="spellStart"/>
      <w:r w:rsidRPr="000B260E">
        <w:rPr>
          <w:color w:val="FFFFFF" w:themeColor="background1"/>
        </w:rPr>
        <w:t>cfo</w:t>
      </w:r>
      <w:proofErr w:type="spellEnd"/>
    </w:p>
    <w:p w14:paraId="78DB0C5A" w14:textId="77777777" w:rsidR="002D6BE3" w:rsidRDefault="002D6BE3" w:rsidP="00523AA4"/>
    <w:p w14:paraId="0675E14B" w14:textId="77777777" w:rsidR="002D6BE3" w:rsidRDefault="002D6BE3" w:rsidP="00523AA4"/>
    <w:p w14:paraId="7350B2D0" w14:textId="77777777" w:rsidR="002D6BE3" w:rsidRDefault="002D6BE3" w:rsidP="00523AA4"/>
    <w:p w14:paraId="79E8DB15" w14:textId="77777777" w:rsidR="002D6BE3" w:rsidRDefault="002D6BE3" w:rsidP="00523AA4"/>
    <w:p w14:paraId="7529A8D7" w14:textId="77777777" w:rsidR="002D6BE3" w:rsidRPr="005266D7" w:rsidRDefault="002D6BE3" w:rsidP="00523AA4">
      <w:r w:rsidRPr="005266D7">
        <w:lastRenderedPageBreak/>
        <w:t>The records of the Taxation and Revenue Department reflect that the Contractor is registered with the Taxation and Revenue Department of the State of New Mexico to pay gross receipts and compensating taxes:</w:t>
      </w:r>
    </w:p>
    <w:p w14:paraId="5A3F35D1" w14:textId="77777777" w:rsidR="002D6BE3" w:rsidRDefault="002D6BE3" w:rsidP="00523AA4"/>
    <w:p w14:paraId="46007A8D" w14:textId="77777777" w:rsidR="002D6BE3" w:rsidRDefault="002D6BE3" w:rsidP="00523AA4"/>
    <w:p w14:paraId="1B6A5515" w14:textId="77777777" w:rsidR="002D6BE3" w:rsidRPr="005266D7" w:rsidRDefault="002D6BE3" w:rsidP="00523AA4">
      <w:r>
        <w:t>BTIN</w:t>
      </w:r>
      <w:r w:rsidRPr="005266D7">
        <w:t xml:space="preserve"> ID Number: </w:t>
      </w:r>
      <w:r w:rsidRPr="00112B57">
        <w:rPr>
          <w:highlight w:val="yellow"/>
          <w:u w:val="single"/>
        </w:rPr>
        <w:t>Enter this number before uploading to DocuSign</w:t>
      </w:r>
    </w:p>
    <w:p w14:paraId="594EC2A5" w14:textId="77777777" w:rsidR="002D6BE3" w:rsidRPr="005266D7" w:rsidRDefault="002D6BE3" w:rsidP="00523AA4"/>
    <w:p w14:paraId="3D8E20BD" w14:textId="77777777" w:rsidR="002D6BE3" w:rsidRDefault="002D6BE3" w:rsidP="00523AA4"/>
    <w:p w14:paraId="108AC29D" w14:textId="77777777" w:rsidR="002D6BE3" w:rsidRPr="005266D7" w:rsidRDefault="002D6BE3" w:rsidP="00523AA4"/>
    <w:p w14:paraId="3658AD3E" w14:textId="77777777" w:rsidR="002D6BE3" w:rsidRPr="005266D7" w:rsidRDefault="002D6BE3" w:rsidP="00523AA4">
      <w:r w:rsidRPr="005266D7">
        <w:t>By:</w:t>
      </w:r>
      <w:r w:rsidRPr="007338F4">
        <w:t xml:space="preserve"> </w:t>
      </w:r>
      <w:r>
        <w:t>_________________________________________</w:t>
      </w:r>
      <w:r w:rsidRPr="005266D7">
        <w:tab/>
        <w:t>Date:</w:t>
      </w:r>
      <w:r>
        <w:t>_________________________</w:t>
      </w:r>
    </w:p>
    <w:p w14:paraId="02FB03CF" w14:textId="77777777" w:rsidR="002D6BE3" w:rsidRDefault="002D6BE3" w:rsidP="00523AA4">
      <w:r>
        <w:t xml:space="preserve">       </w:t>
      </w:r>
      <w:r w:rsidRPr="005266D7">
        <w:t>Taxation &amp; Revenue Department</w:t>
      </w:r>
    </w:p>
    <w:p w14:paraId="72CDDF55" w14:textId="77777777" w:rsidR="002D6BE3" w:rsidRPr="000B260E" w:rsidRDefault="002D6BE3" w:rsidP="00523AA4">
      <w:pPr>
        <w:rPr>
          <w:color w:val="FFFFFF" w:themeColor="background1"/>
        </w:rPr>
      </w:pPr>
      <w:r w:rsidRPr="000B260E">
        <w:rPr>
          <w:color w:val="FFFFFF" w:themeColor="background1"/>
        </w:rPr>
        <w:tab/>
        <w:t>//$</w:t>
      </w:r>
      <w:proofErr w:type="spellStart"/>
      <w:r w:rsidRPr="000B260E">
        <w:rPr>
          <w:color w:val="FFFFFF" w:themeColor="background1"/>
        </w:rPr>
        <w:t>trd</w:t>
      </w:r>
      <w:proofErr w:type="spellEnd"/>
    </w:p>
    <w:p w14:paraId="5EFDB67E" w14:textId="77777777" w:rsidR="002D6BE3" w:rsidRPr="00936A46" w:rsidRDefault="002D6BE3" w:rsidP="00110C73">
      <w:pPr>
        <w:ind w:left="360"/>
        <w:rPr>
          <w:i/>
          <w:iCs/>
        </w:rPr>
      </w:pPr>
      <w:r w:rsidRPr="00936A46">
        <w:rPr>
          <w:i/>
          <w:iCs/>
        </w:rPr>
        <w:t>Taxation and Revenue is only verifying the registration and will not confirm or deny taxability statements contained in this contract.</w:t>
      </w:r>
    </w:p>
    <w:p w14:paraId="464EDEDB" w14:textId="77777777" w:rsidR="002D6BE3" w:rsidRPr="005266D7" w:rsidRDefault="002D6BE3" w:rsidP="00523AA4"/>
    <w:p w14:paraId="5AC864A7" w14:textId="77777777" w:rsidR="002D6BE3" w:rsidRPr="005266D7" w:rsidRDefault="002D6BE3" w:rsidP="00523AA4">
      <w:bookmarkStart w:id="249" w:name="OLE_LINK1"/>
      <w:bookmarkStart w:id="250" w:name="OLE_LINK2"/>
      <w:r w:rsidRPr="005266D7">
        <w:t xml:space="preserve">Approved </w:t>
      </w:r>
      <w:r>
        <w:t>for</w:t>
      </w:r>
      <w:r w:rsidRPr="005266D7">
        <w:t xml:space="preserve"> compliance with the Department of Information Technology Act, Chapter 9, Article 27 NMSA 1978 and Executive Orders relating to Information Technology issued by the Governor of the State of New Mexico. </w:t>
      </w:r>
    </w:p>
    <w:bookmarkEnd w:id="249"/>
    <w:bookmarkEnd w:id="250"/>
    <w:p w14:paraId="54CA467D" w14:textId="77777777" w:rsidR="002D6BE3" w:rsidRPr="005266D7" w:rsidRDefault="002D6BE3" w:rsidP="00523AA4"/>
    <w:p w14:paraId="6EFF11DC" w14:textId="77777777" w:rsidR="002D6BE3" w:rsidRDefault="002D6BE3" w:rsidP="00523AA4"/>
    <w:p w14:paraId="4A5D06B4" w14:textId="77777777" w:rsidR="002D6BE3" w:rsidRPr="005266D7" w:rsidRDefault="002D6BE3" w:rsidP="00523AA4"/>
    <w:p w14:paraId="6DD702E0" w14:textId="77777777" w:rsidR="002D6BE3" w:rsidRPr="005266D7" w:rsidRDefault="002D6BE3" w:rsidP="00523AA4">
      <w:r w:rsidRPr="005266D7">
        <w:t>By</w:t>
      </w:r>
      <w:r w:rsidRPr="007338F4">
        <w:t xml:space="preserve">: </w:t>
      </w:r>
      <w:r>
        <w:t>_________________________________________</w:t>
      </w:r>
      <w:r w:rsidRPr="005266D7">
        <w:tab/>
        <w:t>Date:</w:t>
      </w:r>
      <w:r>
        <w:t>_________________________</w:t>
      </w:r>
    </w:p>
    <w:p w14:paraId="6C964342" w14:textId="77777777" w:rsidR="002D6BE3" w:rsidRPr="005266D7" w:rsidRDefault="002D6BE3" w:rsidP="007F1A10">
      <w:pPr>
        <w:tabs>
          <w:tab w:val="left" w:pos="4320"/>
          <w:tab w:val="left" w:pos="6480"/>
        </w:tabs>
      </w:pPr>
      <w:r>
        <w:t xml:space="preserve">       Raja Sambandam, Acting </w:t>
      </w:r>
      <w:r w:rsidRPr="00EE1491">
        <w:t>Cabinet Secretary</w:t>
      </w:r>
      <w:r>
        <w:t xml:space="preserve"> and State Chief Information Officer</w:t>
      </w:r>
    </w:p>
    <w:p w14:paraId="5B9F2CCB" w14:textId="77777777" w:rsidR="002D6BE3" w:rsidRPr="005266D7" w:rsidRDefault="002D6BE3" w:rsidP="00523AA4">
      <w:r>
        <w:t xml:space="preserve">       </w:t>
      </w:r>
      <w:r w:rsidRPr="005266D7">
        <w:t>Department of Information Technology</w:t>
      </w:r>
    </w:p>
    <w:p w14:paraId="04863E4B" w14:textId="77777777" w:rsidR="002D6BE3" w:rsidRPr="000B260E" w:rsidRDefault="002D6BE3" w:rsidP="00523AA4">
      <w:pPr>
        <w:rPr>
          <w:color w:val="FFFFFF" w:themeColor="background1"/>
        </w:rPr>
      </w:pPr>
      <w:r w:rsidRPr="00D80398">
        <w:rPr>
          <w:color w:val="FFFFFF" w:themeColor="background1"/>
        </w:rPr>
        <w:tab/>
        <w:t>//$doit-cab-sec</w:t>
      </w:r>
      <w:r w:rsidRPr="00D80398">
        <w:rPr>
          <w:color w:val="FFFFFF" w:themeColor="background1"/>
        </w:rPr>
        <w:tab/>
      </w:r>
    </w:p>
    <w:p w14:paraId="2D106EDB" w14:textId="77777777" w:rsidR="002D6BE3" w:rsidRPr="005266D7" w:rsidRDefault="002D6BE3" w:rsidP="00523AA4"/>
    <w:p w14:paraId="6A799675" w14:textId="77777777" w:rsidR="002D6BE3" w:rsidRDefault="002D6BE3" w:rsidP="00523AA4"/>
    <w:p w14:paraId="558DEA9B" w14:textId="77777777" w:rsidR="002D6BE3" w:rsidRPr="005266D7" w:rsidRDefault="002D6BE3" w:rsidP="00BD32F7">
      <w:r w:rsidRPr="005266D7">
        <w:t xml:space="preserve">This Agreement has been approved by the </w:t>
      </w:r>
      <w:r w:rsidRPr="007E1A16">
        <w:t xml:space="preserve">General Services Department, </w:t>
      </w:r>
      <w:r>
        <w:t>State Purchasing Division</w:t>
      </w:r>
      <w:r w:rsidRPr="005266D7">
        <w:t>:</w:t>
      </w:r>
    </w:p>
    <w:p w14:paraId="406E2FEC" w14:textId="77777777" w:rsidR="002D6BE3" w:rsidRPr="005266D7" w:rsidRDefault="002D6BE3" w:rsidP="00BD32F7"/>
    <w:p w14:paraId="5E3154FD" w14:textId="77777777" w:rsidR="002D6BE3" w:rsidRDefault="002D6BE3" w:rsidP="00BD32F7"/>
    <w:p w14:paraId="2596491A" w14:textId="77777777" w:rsidR="002D6BE3" w:rsidRPr="005266D7" w:rsidRDefault="002D6BE3" w:rsidP="00BD32F7"/>
    <w:p w14:paraId="117F2019" w14:textId="77777777" w:rsidR="002D6BE3" w:rsidRPr="005266D7" w:rsidRDefault="002D6BE3" w:rsidP="00BD32F7">
      <w:r w:rsidRPr="005266D7">
        <w:t>By</w:t>
      </w:r>
      <w:r w:rsidRPr="007338F4">
        <w:t xml:space="preserve">: </w:t>
      </w:r>
      <w:r>
        <w:t>_________________________________________</w:t>
      </w:r>
      <w:r w:rsidRPr="005266D7">
        <w:tab/>
        <w:t>Date:</w:t>
      </w:r>
      <w:r>
        <w:t>_________________________</w:t>
      </w:r>
    </w:p>
    <w:p w14:paraId="54FF14A8" w14:textId="77777777" w:rsidR="002D6BE3" w:rsidRPr="006A4F41" w:rsidRDefault="002D6BE3" w:rsidP="00BD32F7">
      <w:pPr>
        <w:rPr>
          <w:color w:val="FFFFFF" w:themeColor="background1"/>
        </w:rPr>
      </w:pPr>
      <w:r>
        <w:t xml:space="preserve">      </w:t>
      </w:r>
      <w:r w:rsidRPr="00544163">
        <w:t>State of New Mexico, State Purchasing Division</w:t>
      </w:r>
      <w:r>
        <w:br/>
      </w:r>
      <w:r w:rsidRPr="006A4F41">
        <w:rPr>
          <w:color w:val="FFFFFF" w:themeColor="background1"/>
        </w:rPr>
        <w:tab/>
        <w:t>//$</w:t>
      </w:r>
      <w:proofErr w:type="spellStart"/>
      <w:r w:rsidRPr="006A4F41">
        <w:rPr>
          <w:color w:val="FFFFFF" w:themeColor="background1"/>
        </w:rPr>
        <w:t>crb</w:t>
      </w:r>
      <w:proofErr w:type="spellEnd"/>
    </w:p>
    <w:p w14:paraId="58C84600" w14:textId="77777777" w:rsidR="002D6BE3" w:rsidRDefault="002D6BE3" w:rsidP="00BD32F7"/>
    <w:p w14:paraId="16324718" w14:textId="77777777" w:rsidR="002D6BE3" w:rsidRPr="002A010A" w:rsidRDefault="002D6BE3" w:rsidP="001C4776">
      <w:pPr>
        <w:rPr>
          <w:b/>
          <w:u w:val="single"/>
        </w:rPr>
      </w:pPr>
      <w:r>
        <w:br w:type="page"/>
      </w:r>
      <w:r w:rsidRPr="002A010A">
        <w:rPr>
          <w:b/>
          <w:u w:val="single"/>
        </w:rPr>
        <w:lastRenderedPageBreak/>
        <w:t>EXHIBIT A – SCOPE OF WORK</w:t>
      </w:r>
    </w:p>
    <w:p w14:paraId="21DE1613" w14:textId="77777777" w:rsidR="002D6BE3" w:rsidRPr="002A010A" w:rsidRDefault="002D6BE3" w:rsidP="00D6335F"/>
    <w:p w14:paraId="60018CC6" w14:textId="77777777" w:rsidR="002D6BE3" w:rsidRPr="002A010A" w:rsidRDefault="002D6BE3" w:rsidP="00B90AC9">
      <w:pPr>
        <w:numPr>
          <w:ilvl w:val="0"/>
          <w:numId w:val="51"/>
        </w:numPr>
        <w:suppressAutoHyphens/>
        <w:ind w:left="720" w:hanging="630"/>
      </w:pPr>
      <w:r w:rsidRPr="002A010A">
        <w:rPr>
          <w:u w:val="single"/>
        </w:rPr>
        <w:t>Purpose:</w:t>
      </w:r>
    </w:p>
    <w:p w14:paraId="368278C6" w14:textId="77777777" w:rsidR="002D6BE3" w:rsidRPr="002A010A" w:rsidRDefault="002D6BE3" w:rsidP="00EC38DF">
      <w:pPr>
        <w:ind w:left="90"/>
      </w:pPr>
    </w:p>
    <w:p w14:paraId="46600C89" w14:textId="77777777" w:rsidR="002D6BE3" w:rsidRPr="002A010A" w:rsidRDefault="002D6BE3" w:rsidP="0045791E">
      <w:pPr>
        <w:ind w:left="90" w:firstLine="630"/>
      </w:pPr>
      <w:r w:rsidRPr="002A010A">
        <w:t>The Purpose of this Agreement</w:t>
      </w:r>
      <w:r>
        <w:t>,</w:t>
      </w:r>
      <w:r w:rsidRPr="002A010A">
        <w:t xml:space="preserve"> including its goals and objectives are: </w:t>
      </w:r>
    </w:p>
    <w:p w14:paraId="6DCDBDFB" w14:textId="77777777" w:rsidR="002D6BE3" w:rsidRPr="002A010A" w:rsidRDefault="002D6BE3" w:rsidP="00D6335F">
      <w:pPr>
        <w:ind w:left="720"/>
      </w:pPr>
    </w:p>
    <w:p w14:paraId="08FE3AB3" w14:textId="77777777" w:rsidR="002D6BE3" w:rsidRPr="00B857EE" w:rsidRDefault="002D6BE3" w:rsidP="00B857EE">
      <w:pPr>
        <w:spacing w:after="160" w:line="259" w:lineRule="auto"/>
        <w:ind w:left="810"/>
        <w:jc w:val="both"/>
        <w:rPr>
          <w:rFonts w:eastAsia="Calibri"/>
        </w:rPr>
      </w:pPr>
      <w:r w:rsidRPr="00B857EE">
        <w:rPr>
          <w:rFonts w:eastAsia="Calibri"/>
        </w:rPr>
        <w:t>To provide a data system, maintenance, and support to the Procuring Agency for the management of the National Student Lunch Program</w:t>
      </w:r>
      <w:r>
        <w:rPr>
          <w:rFonts w:eastAsia="Calibri"/>
        </w:rPr>
        <w:t xml:space="preserve"> (NSLP)</w:t>
      </w:r>
      <w:r w:rsidRPr="00B857EE">
        <w:rPr>
          <w:rFonts w:eastAsia="Calibri"/>
        </w:rPr>
        <w:t>.</w:t>
      </w:r>
    </w:p>
    <w:p w14:paraId="1C1EA9E4" w14:textId="77777777" w:rsidR="002D6BE3" w:rsidRPr="00E05FB7" w:rsidRDefault="002D6BE3" w:rsidP="00E05FB7">
      <w:pPr>
        <w:spacing w:after="160" w:line="259" w:lineRule="auto"/>
        <w:ind w:left="810"/>
        <w:jc w:val="both"/>
        <w:rPr>
          <w:rFonts w:eastAsia="Calibri"/>
        </w:rPr>
      </w:pPr>
    </w:p>
    <w:p w14:paraId="5F684088" w14:textId="77777777" w:rsidR="002D6BE3" w:rsidRPr="002A010A" w:rsidRDefault="002D6BE3" w:rsidP="00B90AC9">
      <w:pPr>
        <w:numPr>
          <w:ilvl w:val="0"/>
          <w:numId w:val="51"/>
        </w:numPr>
        <w:suppressAutoHyphens/>
        <w:ind w:left="720" w:hanging="720"/>
      </w:pPr>
      <w:r>
        <w:rPr>
          <w:u w:val="single"/>
        </w:rPr>
        <w:t>T</w:t>
      </w:r>
      <w:r w:rsidRPr="002A010A">
        <w:rPr>
          <w:u w:val="single"/>
        </w:rPr>
        <w:t>he Deliverables:</w:t>
      </w:r>
    </w:p>
    <w:p w14:paraId="3D807DCB" w14:textId="77777777" w:rsidR="002D6BE3" w:rsidRPr="002A010A" w:rsidRDefault="002D6BE3" w:rsidP="00D6335F">
      <w:pPr>
        <w:ind w:left="360"/>
      </w:pPr>
    </w:p>
    <w:p w14:paraId="0566AD2A" w14:textId="77777777" w:rsidR="002D6BE3" w:rsidRPr="002A010A" w:rsidRDefault="002D6BE3" w:rsidP="00D6335F">
      <w:pPr>
        <w:ind w:left="720"/>
      </w:pPr>
      <w:r w:rsidRPr="002A010A">
        <w:t xml:space="preserve">The following sections describe the required tasks and subtasks to be performed by Contractor concerning each service or product delivered by Contractor to Procuring Agency (a “Deliverable”) pursuant to this Agreement. Contractor will </w:t>
      </w:r>
      <w:r>
        <w:t>deliver</w:t>
      </w:r>
      <w:r w:rsidRPr="002A010A">
        <w:t xml:space="preserve"> each Deliverable, but Contractor is not limited to </w:t>
      </w:r>
      <w:r>
        <w:t>deliver</w:t>
      </w:r>
      <w:r w:rsidRPr="002A010A">
        <w:t>ing only the identified Deliverables in a given area of the Project. The Parties agree that the Deliverables are the controlling items and that Contractor’s primary obligation is to deliver the Deliverables to Procuring Agency according to the following sections.</w:t>
      </w:r>
    </w:p>
    <w:p w14:paraId="4F0DE49F" w14:textId="77777777" w:rsidR="002D6BE3" w:rsidRDefault="002D6BE3" w:rsidP="00D6335F"/>
    <w:p w14:paraId="630882B9" w14:textId="77777777" w:rsidR="002D6BE3" w:rsidRPr="00D6335F" w:rsidRDefault="002D6BE3" w:rsidP="00D6335F"/>
    <w:p w14:paraId="588BE0AD" w14:textId="77777777" w:rsidR="002D6BE3" w:rsidRDefault="002D6BE3" w:rsidP="00B90AC9">
      <w:pPr>
        <w:pStyle w:val="ListParagraph"/>
        <w:widowControl w:val="0"/>
        <w:numPr>
          <w:ilvl w:val="1"/>
          <w:numId w:val="51"/>
        </w:numPr>
        <w:ind w:left="0" w:firstLine="0"/>
        <w:rPr>
          <w:b/>
          <w:u w:val="single"/>
        </w:rPr>
      </w:pPr>
      <w:r w:rsidRPr="00C96473">
        <w:rPr>
          <w:b/>
          <w:u w:val="single"/>
        </w:rPr>
        <w:t xml:space="preserve">Deliverable Number 1 – </w:t>
      </w:r>
      <w:r>
        <w:rPr>
          <w:b/>
          <w:u w:val="single"/>
        </w:rPr>
        <w:t>NSLP Data System – Setup and Implementation</w:t>
      </w:r>
    </w:p>
    <w:p w14:paraId="09373527" w14:textId="77777777" w:rsidR="002D6BE3" w:rsidRPr="00C96473" w:rsidRDefault="002D6BE3" w:rsidP="00C96473">
      <w:pPr>
        <w:widowControl w:val="0"/>
        <w:rPr>
          <w:b/>
          <w:u w:val="single"/>
        </w:rPr>
      </w:pPr>
    </w:p>
    <w:p w14:paraId="25FEC6A7" w14:textId="77777777" w:rsidR="002D6BE3" w:rsidRPr="00D6335F" w:rsidRDefault="002D6BE3" w:rsidP="00B7638A">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80"/>
        <w:gridCol w:w="2250"/>
        <w:gridCol w:w="5209"/>
      </w:tblGrid>
      <w:tr w:rsidR="002D6BE3" w:rsidRPr="00D6335F" w14:paraId="768C76E2" w14:textId="77777777" w:rsidTr="002F40F9">
        <w:trPr>
          <w:trHeight w:val="338"/>
        </w:trPr>
        <w:tc>
          <w:tcPr>
            <w:tcW w:w="228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3A17B1F6" w14:textId="77777777" w:rsidR="002D6BE3" w:rsidRPr="00D6335F" w:rsidRDefault="002D6BE3" w:rsidP="00B7638A">
            <w:pPr>
              <w:widowControl w:val="0"/>
              <w:rPr>
                <w:b/>
                <w:bCs/>
                <w:u w:val="single"/>
              </w:rPr>
            </w:pPr>
            <w:bookmarkStart w:id="251" w:name="_Hlk75529890"/>
            <w:r w:rsidRPr="00D6335F">
              <w:rPr>
                <w:b/>
                <w:u w:val="single"/>
              </w:rPr>
              <w:t>Deliverable Name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A12F42C" w14:textId="77777777" w:rsidR="002D6BE3" w:rsidRPr="00D6335F" w:rsidRDefault="002D6BE3" w:rsidP="00B7638A">
            <w:pPr>
              <w:widowControl w:val="0"/>
              <w:rPr>
                <w:b/>
                <w:u w:val="single"/>
              </w:rPr>
            </w:pPr>
            <w:r w:rsidRPr="00D6335F">
              <w:rPr>
                <w:b/>
                <w:u w:val="single"/>
              </w:rPr>
              <w:t>Due Date</w:t>
            </w:r>
          </w:p>
        </w:tc>
        <w:tc>
          <w:tcPr>
            <w:tcW w:w="520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42E129B" w14:textId="77777777" w:rsidR="002D6BE3" w:rsidRPr="00D6335F" w:rsidRDefault="002D6BE3" w:rsidP="00B7638A">
            <w:pPr>
              <w:widowControl w:val="0"/>
              <w:rPr>
                <w:b/>
                <w:u w:val="single"/>
              </w:rPr>
            </w:pPr>
            <w:r w:rsidRPr="00D6335F">
              <w:rPr>
                <w:b/>
                <w:u w:val="single"/>
              </w:rPr>
              <w:t>Compensation</w:t>
            </w:r>
          </w:p>
        </w:tc>
      </w:tr>
      <w:tr w:rsidR="002D6BE3" w:rsidRPr="00D6335F" w14:paraId="0DFD72A2" w14:textId="77777777" w:rsidTr="002F40F9">
        <w:trPr>
          <w:trHeight w:val="1778"/>
        </w:trPr>
        <w:tc>
          <w:tcPr>
            <w:tcW w:w="228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9" w:type="dxa"/>
              <w:left w:w="19" w:type="dxa"/>
              <w:bottom w:w="0" w:type="dxa"/>
              <w:right w:w="19" w:type="dxa"/>
            </w:tcMar>
            <w:vAlign w:val="center"/>
          </w:tcPr>
          <w:p w14:paraId="05B9AD3F" w14:textId="77777777" w:rsidR="002D6BE3" w:rsidRPr="00D6335F" w:rsidRDefault="002D6BE3" w:rsidP="00B7638A">
            <w:pPr>
              <w:widowControl w:val="0"/>
            </w:pPr>
            <w:r>
              <w:t>NSLP Data System – Setup and Implementation</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F380827" w14:textId="77777777" w:rsidR="002D6BE3" w:rsidRPr="00B857EE" w:rsidRDefault="002D6BE3" w:rsidP="00B7638A">
            <w:pPr>
              <w:widowControl w:val="0"/>
            </w:pPr>
            <w:r w:rsidRPr="002F40F9">
              <w:t xml:space="preserve">To Begin Upon Contract Execution Date through September 30, </w:t>
            </w:r>
            <w:r>
              <w:t>2024</w:t>
            </w:r>
          </w:p>
        </w:tc>
        <w:tc>
          <w:tcPr>
            <w:tcW w:w="520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39D97D5" w14:textId="77777777" w:rsidR="002D6BE3" w:rsidRPr="002F40F9" w:rsidRDefault="002D6BE3" w:rsidP="00B857EE">
            <w:pPr>
              <w:widowControl w:val="0"/>
              <w:rPr>
                <w:b/>
                <w:bCs/>
              </w:rPr>
            </w:pPr>
            <w:r w:rsidRPr="002F40F9">
              <w:rPr>
                <w:b/>
                <w:bCs/>
              </w:rPr>
              <w:t>Total Compensation not to exceed $</w:t>
            </w:r>
            <w:r w:rsidRPr="00B857EE">
              <w:rPr>
                <w:b/>
                <w:bCs/>
                <w:highlight w:val="yellow"/>
              </w:rPr>
              <w:t>XX,XXX.XX</w:t>
            </w:r>
            <w:r w:rsidRPr="002F40F9">
              <w:rPr>
                <w:b/>
                <w:bCs/>
              </w:rPr>
              <w:t xml:space="preserve">, including GRT.  </w:t>
            </w:r>
          </w:p>
          <w:p w14:paraId="2FD6B426" w14:textId="77777777" w:rsidR="002D6BE3" w:rsidRPr="002F40F9" w:rsidRDefault="002D6BE3" w:rsidP="00B857EE">
            <w:pPr>
              <w:widowControl w:val="0"/>
            </w:pPr>
          </w:p>
          <w:p w14:paraId="5AC9F39D" w14:textId="77777777" w:rsidR="002D6BE3" w:rsidRPr="002F40F9" w:rsidRDefault="002D6BE3" w:rsidP="00B857EE">
            <w:pPr>
              <w:widowControl w:val="0"/>
            </w:pPr>
            <w:r w:rsidRPr="002F40F9">
              <w:t xml:space="preserve">To be paid </w:t>
            </w:r>
            <w:r w:rsidRPr="002F40F9">
              <w:rPr>
                <w:highlight w:val="yellow"/>
              </w:rPr>
              <w:t>Monthly/</w:t>
            </w:r>
            <w:r w:rsidRPr="00B857EE">
              <w:rPr>
                <w:highlight w:val="yellow"/>
              </w:rPr>
              <w:t>Quarterly</w:t>
            </w:r>
            <w:r w:rsidRPr="002F40F9">
              <w:t xml:space="preserve"> upon review and acceptance of Invoice.</w:t>
            </w:r>
          </w:p>
          <w:p w14:paraId="1093B7C3" w14:textId="77777777" w:rsidR="002D6BE3" w:rsidRPr="002F40F9" w:rsidRDefault="002D6BE3" w:rsidP="000509F1">
            <w:pPr>
              <w:widowControl w:val="0"/>
            </w:pPr>
          </w:p>
        </w:tc>
      </w:tr>
      <w:bookmarkEnd w:id="251"/>
    </w:tbl>
    <w:p w14:paraId="4F236C92" w14:textId="77777777" w:rsidR="002D6BE3" w:rsidRDefault="002D6BE3" w:rsidP="00B7638A">
      <w:pPr>
        <w:widowControl w:val="0"/>
        <w:rPr>
          <w:sz w:val="16"/>
          <w:szCs w:val="16"/>
        </w:rPr>
      </w:pPr>
    </w:p>
    <w:tbl>
      <w:tblPr>
        <w:tblW w:w="97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53"/>
        <w:gridCol w:w="905"/>
        <w:gridCol w:w="6562"/>
      </w:tblGrid>
      <w:tr w:rsidR="002D6BE3" w:rsidRPr="00D6335F" w14:paraId="67338E03" w14:textId="77777777" w:rsidTr="003B0EC1">
        <w:trPr>
          <w:trHeight w:val="525"/>
        </w:trPr>
        <w:tc>
          <w:tcPr>
            <w:tcW w:w="2253" w:type="dxa"/>
            <w:tcBorders>
              <w:top w:val="single" w:sz="4" w:space="0" w:color="auto"/>
            </w:tcBorders>
            <w:shd w:val="clear" w:color="auto" w:fill="E6E6E6"/>
            <w:tcMar>
              <w:top w:w="19" w:type="dxa"/>
              <w:left w:w="19" w:type="dxa"/>
              <w:bottom w:w="0" w:type="dxa"/>
              <w:right w:w="19" w:type="dxa"/>
            </w:tcMar>
            <w:vAlign w:val="center"/>
          </w:tcPr>
          <w:p w14:paraId="1D08EDF7" w14:textId="77777777" w:rsidR="002D6BE3" w:rsidRPr="00D6335F" w:rsidRDefault="002D6BE3" w:rsidP="00B7638A">
            <w:pPr>
              <w:widowControl w:val="0"/>
              <w:rPr>
                <w:rFonts w:eastAsia="Arial Unicode MS"/>
              </w:rPr>
            </w:pPr>
            <w:r>
              <w:t>T</w:t>
            </w:r>
            <w:r w:rsidRPr="00D6335F">
              <w:t>ask Item</w:t>
            </w:r>
          </w:p>
        </w:tc>
        <w:tc>
          <w:tcPr>
            <w:tcW w:w="905" w:type="dxa"/>
            <w:tcBorders>
              <w:top w:val="single" w:sz="4" w:space="0" w:color="auto"/>
            </w:tcBorders>
            <w:shd w:val="clear" w:color="auto" w:fill="E6E6E6"/>
            <w:tcMar>
              <w:top w:w="19" w:type="dxa"/>
              <w:left w:w="19" w:type="dxa"/>
              <w:bottom w:w="0" w:type="dxa"/>
              <w:right w:w="19" w:type="dxa"/>
            </w:tcMar>
            <w:vAlign w:val="center"/>
          </w:tcPr>
          <w:p w14:paraId="7A9DD6CC" w14:textId="77777777" w:rsidR="002D6BE3" w:rsidRPr="00D6335F" w:rsidRDefault="002D6BE3" w:rsidP="00B7638A">
            <w:pPr>
              <w:widowControl w:val="0"/>
              <w:rPr>
                <w:rFonts w:eastAsia="Arial Unicode MS"/>
              </w:rPr>
            </w:pPr>
            <w:r w:rsidRPr="00D6335F">
              <w:rPr>
                <w:rFonts w:eastAsia="Arial Unicode MS"/>
              </w:rPr>
              <w:t>Sub Tasks</w:t>
            </w:r>
          </w:p>
        </w:tc>
        <w:tc>
          <w:tcPr>
            <w:tcW w:w="6562" w:type="dxa"/>
            <w:tcBorders>
              <w:top w:val="single" w:sz="4" w:space="0" w:color="auto"/>
            </w:tcBorders>
            <w:shd w:val="clear" w:color="auto" w:fill="E6E6E6"/>
            <w:tcMar>
              <w:top w:w="19" w:type="dxa"/>
              <w:left w:w="19" w:type="dxa"/>
              <w:bottom w:w="0" w:type="dxa"/>
              <w:right w:w="19" w:type="dxa"/>
            </w:tcMar>
            <w:vAlign w:val="center"/>
          </w:tcPr>
          <w:p w14:paraId="1446478C" w14:textId="77777777" w:rsidR="002D6BE3" w:rsidRPr="00D6335F" w:rsidRDefault="002D6BE3" w:rsidP="00B7638A">
            <w:pPr>
              <w:widowControl w:val="0"/>
              <w:rPr>
                <w:rFonts w:eastAsia="Arial Unicode MS"/>
              </w:rPr>
            </w:pPr>
            <w:r w:rsidRPr="00D6335F">
              <w:t>Description</w:t>
            </w:r>
          </w:p>
        </w:tc>
      </w:tr>
      <w:tr w:rsidR="002D6BE3" w:rsidRPr="00D6335F" w14:paraId="225429C1" w14:textId="77777777" w:rsidTr="00425855">
        <w:trPr>
          <w:cantSplit/>
          <w:trHeight w:val="1293"/>
        </w:trPr>
        <w:tc>
          <w:tcPr>
            <w:tcW w:w="2253" w:type="dxa"/>
            <w:vMerge w:val="restart"/>
            <w:tcMar>
              <w:top w:w="19" w:type="dxa"/>
              <w:left w:w="19" w:type="dxa"/>
              <w:bottom w:w="0" w:type="dxa"/>
              <w:right w:w="19" w:type="dxa"/>
            </w:tcMar>
          </w:tcPr>
          <w:p w14:paraId="3FDC0638" w14:textId="77777777" w:rsidR="002D6BE3" w:rsidRPr="002F40F9" w:rsidRDefault="002D6BE3" w:rsidP="00B7638A">
            <w:pPr>
              <w:widowControl w:val="0"/>
              <w:rPr>
                <w:rFonts w:eastAsia="Arial Unicode MS"/>
                <w:bCs/>
              </w:rPr>
            </w:pPr>
            <w:r w:rsidRPr="002F40F9">
              <w:rPr>
                <w:bCs/>
              </w:rPr>
              <w:t>1. Provide a Software System</w:t>
            </w:r>
          </w:p>
        </w:tc>
        <w:tc>
          <w:tcPr>
            <w:tcW w:w="905" w:type="dxa"/>
            <w:tcMar>
              <w:top w:w="19" w:type="dxa"/>
              <w:left w:w="19" w:type="dxa"/>
              <w:bottom w:w="0" w:type="dxa"/>
              <w:right w:w="19" w:type="dxa"/>
            </w:tcMar>
          </w:tcPr>
          <w:p w14:paraId="76E77938" w14:textId="77777777" w:rsidR="002D6BE3" w:rsidRPr="002F40F9" w:rsidRDefault="002D6BE3" w:rsidP="00B7638A">
            <w:pPr>
              <w:widowControl w:val="0"/>
              <w:rPr>
                <w:rFonts w:eastAsia="Arial Unicode MS"/>
                <w:bCs/>
              </w:rPr>
            </w:pPr>
            <w:r w:rsidRPr="002F40F9">
              <w:rPr>
                <w:rFonts w:eastAsia="Arial Unicode MS"/>
                <w:bCs/>
              </w:rPr>
              <w:t>1</w:t>
            </w:r>
          </w:p>
        </w:tc>
        <w:tc>
          <w:tcPr>
            <w:tcW w:w="6562" w:type="dxa"/>
            <w:tcMar>
              <w:top w:w="19" w:type="dxa"/>
              <w:left w:w="19" w:type="dxa"/>
              <w:bottom w:w="0" w:type="dxa"/>
              <w:right w:w="19" w:type="dxa"/>
            </w:tcMar>
          </w:tcPr>
          <w:p w14:paraId="2922423F" w14:textId="2DFF8EE3" w:rsidR="002D6BE3" w:rsidRPr="002F40F9" w:rsidRDefault="008E54DF" w:rsidP="00C76015">
            <w:pPr>
              <w:widowControl w:val="0"/>
              <w:suppressAutoHyphens/>
              <w:rPr>
                <w:rFonts w:eastAsia="Arial Unicode MS"/>
              </w:rPr>
            </w:pPr>
            <w:bookmarkStart w:id="252" w:name="_Hlk75313612"/>
            <w:proofErr w:type="gramStart"/>
            <w:r>
              <w:rPr>
                <w:rFonts w:eastAsia="Calibri"/>
              </w:rPr>
              <w:t>C</w:t>
            </w:r>
            <w:r w:rsidR="002D6BE3" w:rsidRPr="002F40F9">
              <w:rPr>
                <w:rFonts w:eastAsia="Calibri"/>
              </w:rPr>
              <w:t>ontractor</w:t>
            </w:r>
            <w:proofErr w:type="gramEnd"/>
            <w:r w:rsidR="002D6BE3" w:rsidRPr="002F40F9">
              <w:rPr>
                <w:rFonts w:eastAsia="Calibri"/>
              </w:rPr>
              <w:t xml:space="preserve"> </w:t>
            </w:r>
            <w:r w:rsidR="002D6BE3">
              <w:rPr>
                <w:rFonts w:eastAsia="Calibri"/>
              </w:rPr>
              <w:t>will</w:t>
            </w:r>
            <w:r w:rsidR="002D6BE3" w:rsidRPr="002F40F9">
              <w:rPr>
                <w:rFonts w:eastAsia="Calibri"/>
              </w:rPr>
              <w:t xml:space="preserve"> provide the procuring agency </w:t>
            </w:r>
            <w:r w:rsidR="002D6BE3">
              <w:rPr>
                <w:rFonts w:eastAsia="Calibri"/>
              </w:rPr>
              <w:t xml:space="preserve">with a </w:t>
            </w:r>
            <w:r w:rsidR="002D6BE3" w:rsidRPr="002F40F9">
              <w:rPr>
                <w:rFonts w:eastAsia="Calibri"/>
              </w:rPr>
              <w:t xml:space="preserve">Web and </w:t>
            </w:r>
            <w:r w:rsidR="002D6BE3">
              <w:rPr>
                <w:rFonts w:eastAsia="Calibri"/>
              </w:rPr>
              <w:t>Personal Computer (</w:t>
            </w:r>
            <w:r w:rsidR="002D6BE3" w:rsidRPr="002F40F9">
              <w:rPr>
                <w:rFonts w:eastAsia="Calibri"/>
              </w:rPr>
              <w:t>PC</w:t>
            </w:r>
            <w:r w:rsidR="002D6BE3">
              <w:rPr>
                <w:rFonts w:eastAsia="Calibri"/>
              </w:rPr>
              <w:t>)</w:t>
            </w:r>
            <w:r w:rsidR="002D6BE3" w:rsidRPr="002F40F9">
              <w:rPr>
                <w:rFonts w:eastAsia="Calibri"/>
              </w:rPr>
              <w:t xml:space="preserve"> Based System </w:t>
            </w:r>
            <w:r w:rsidR="002D6BE3">
              <w:rPr>
                <w:rFonts w:eastAsia="Calibri"/>
              </w:rPr>
              <w:t>to support</w:t>
            </w:r>
            <w:r w:rsidR="002D6BE3" w:rsidRPr="002F40F9">
              <w:rPr>
                <w:rFonts w:eastAsia="Calibri"/>
              </w:rPr>
              <w:t xml:space="preserve"> the </w:t>
            </w:r>
            <w:r w:rsidR="002D6BE3">
              <w:rPr>
                <w:rFonts w:eastAsia="Calibri"/>
              </w:rPr>
              <w:t xml:space="preserve">NSLP with the ability </w:t>
            </w:r>
            <w:r w:rsidR="002D6BE3">
              <w:t xml:space="preserve">to support the School Breakfast Program (SBP) and the Seamless Summer Option (SSO). </w:t>
            </w:r>
            <w:bookmarkEnd w:id="252"/>
          </w:p>
        </w:tc>
      </w:tr>
      <w:tr w:rsidR="002D6BE3" w:rsidRPr="00D6335F" w14:paraId="20D863B7" w14:textId="77777777" w:rsidTr="00425855">
        <w:trPr>
          <w:cantSplit/>
          <w:trHeight w:val="1131"/>
        </w:trPr>
        <w:tc>
          <w:tcPr>
            <w:tcW w:w="2253" w:type="dxa"/>
            <w:vMerge/>
            <w:tcMar>
              <w:top w:w="19" w:type="dxa"/>
              <w:left w:w="19" w:type="dxa"/>
              <w:bottom w:w="0" w:type="dxa"/>
              <w:right w:w="19" w:type="dxa"/>
            </w:tcMar>
          </w:tcPr>
          <w:p w14:paraId="11D293CD" w14:textId="77777777" w:rsidR="002D6BE3" w:rsidRPr="002F40F9" w:rsidDel="007D7F60" w:rsidRDefault="002D6BE3" w:rsidP="00B7638A">
            <w:pPr>
              <w:widowControl w:val="0"/>
              <w:rPr>
                <w:bCs/>
              </w:rPr>
            </w:pPr>
          </w:p>
        </w:tc>
        <w:tc>
          <w:tcPr>
            <w:tcW w:w="905" w:type="dxa"/>
            <w:tcMar>
              <w:top w:w="19" w:type="dxa"/>
              <w:left w:w="19" w:type="dxa"/>
              <w:bottom w:w="0" w:type="dxa"/>
              <w:right w:w="19" w:type="dxa"/>
            </w:tcMar>
          </w:tcPr>
          <w:p w14:paraId="567CEC46" w14:textId="77777777" w:rsidR="002D6BE3" w:rsidRPr="002F40F9" w:rsidDel="007D7F60" w:rsidRDefault="002D6BE3" w:rsidP="00B7638A">
            <w:pPr>
              <w:widowControl w:val="0"/>
              <w:rPr>
                <w:rFonts w:eastAsia="Arial Unicode MS"/>
                <w:bCs/>
              </w:rPr>
            </w:pPr>
            <w:r>
              <w:rPr>
                <w:rFonts w:eastAsia="Arial Unicode MS"/>
                <w:bCs/>
              </w:rPr>
              <w:t>2</w:t>
            </w:r>
          </w:p>
        </w:tc>
        <w:tc>
          <w:tcPr>
            <w:tcW w:w="6562" w:type="dxa"/>
            <w:tcMar>
              <w:top w:w="19" w:type="dxa"/>
              <w:left w:w="19" w:type="dxa"/>
              <w:bottom w:w="0" w:type="dxa"/>
              <w:right w:w="19" w:type="dxa"/>
            </w:tcMar>
          </w:tcPr>
          <w:p w14:paraId="11811A3D" w14:textId="22090C0D" w:rsidR="002D6BE3" w:rsidRPr="002F40F9" w:rsidDel="007346E0" w:rsidRDefault="002D6BE3" w:rsidP="00C76015">
            <w:pPr>
              <w:widowControl w:val="0"/>
              <w:suppressAutoHyphens/>
            </w:pPr>
            <w:r>
              <w:rPr>
                <w:rFonts w:eastAsia="Calibri"/>
              </w:rPr>
              <w:t xml:space="preserve">Contractor will ensure the data system </w:t>
            </w:r>
            <w:r w:rsidRPr="002F40F9">
              <w:rPr>
                <w:rFonts w:eastAsia="Calibri"/>
              </w:rPr>
              <w:t>meet</w:t>
            </w:r>
            <w:r>
              <w:rPr>
                <w:rFonts w:eastAsia="Calibri"/>
              </w:rPr>
              <w:t>s</w:t>
            </w:r>
            <w:r w:rsidRPr="002F40F9">
              <w:rPr>
                <w:rFonts w:eastAsia="Calibri"/>
              </w:rPr>
              <w:t xml:space="preserve"> all </w:t>
            </w:r>
            <w:r>
              <w:rPr>
                <w:rFonts w:eastAsia="Calibri"/>
              </w:rPr>
              <w:t xml:space="preserve">Administrative Review (AR) software </w:t>
            </w:r>
            <w:r w:rsidRPr="002F40F9">
              <w:rPr>
                <w:rFonts w:eastAsia="Calibri"/>
              </w:rPr>
              <w:t>specifications</w:t>
            </w:r>
            <w:r>
              <w:rPr>
                <w:rFonts w:eastAsia="Calibri"/>
              </w:rPr>
              <w:t xml:space="preserve"> </w:t>
            </w:r>
            <w:r w:rsidRPr="002F40F9">
              <w:rPr>
                <w:rFonts w:eastAsia="Calibri"/>
              </w:rPr>
              <w:t xml:space="preserve">set forth by </w:t>
            </w:r>
            <w:r>
              <w:rPr>
                <w:rFonts w:eastAsia="Calibri"/>
              </w:rPr>
              <w:t>the United States Department of Agriculture (</w:t>
            </w:r>
            <w:r w:rsidRPr="002F40F9">
              <w:rPr>
                <w:rFonts w:eastAsia="Calibri"/>
              </w:rPr>
              <w:t>USDA</w:t>
            </w:r>
            <w:r>
              <w:rPr>
                <w:rFonts w:eastAsia="Calibri"/>
              </w:rPr>
              <w:t>)</w:t>
            </w:r>
            <w:r w:rsidRPr="002F40F9">
              <w:t>.</w:t>
            </w:r>
          </w:p>
        </w:tc>
      </w:tr>
      <w:tr w:rsidR="002D6BE3" w:rsidRPr="00D6335F" w14:paraId="470DC62F" w14:textId="77777777" w:rsidTr="003B0EC1">
        <w:trPr>
          <w:cantSplit/>
          <w:trHeight w:val="798"/>
        </w:trPr>
        <w:tc>
          <w:tcPr>
            <w:tcW w:w="2253" w:type="dxa"/>
            <w:tcMar>
              <w:top w:w="19" w:type="dxa"/>
              <w:left w:w="19" w:type="dxa"/>
              <w:bottom w:w="0" w:type="dxa"/>
              <w:right w:w="19" w:type="dxa"/>
            </w:tcMar>
          </w:tcPr>
          <w:p w14:paraId="287616E2" w14:textId="77777777" w:rsidR="002D6BE3" w:rsidRPr="001535C5" w:rsidRDefault="002D6BE3" w:rsidP="007D7F60">
            <w:pPr>
              <w:widowControl w:val="0"/>
              <w:rPr>
                <w:bCs/>
              </w:rPr>
            </w:pPr>
            <w:r>
              <w:rPr>
                <w:bCs/>
              </w:rPr>
              <w:lastRenderedPageBreak/>
              <w:t>2</w:t>
            </w:r>
            <w:r w:rsidRPr="001535C5">
              <w:rPr>
                <w:bCs/>
              </w:rPr>
              <w:t xml:space="preserve">. Provide initial training </w:t>
            </w:r>
          </w:p>
        </w:tc>
        <w:tc>
          <w:tcPr>
            <w:tcW w:w="905" w:type="dxa"/>
            <w:tcMar>
              <w:top w:w="19" w:type="dxa"/>
              <w:left w:w="19" w:type="dxa"/>
              <w:bottom w:w="0" w:type="dxa"/>
              <w:right w:w="19" w:type="dxa"/>
            </w:tcMar>
          </w:tcPr>
          <w:p w14:paraId="5558A6CE" w14:textId="77777777" w:rsidR="002D6BE3" w:rsidRPr="007D7F60" w:rsidRDefault="002D6BE3" w:rsidP="007D7F60">
            <w:pPr>
              <w:widowControl w:val="0"/>
              <w:rPr>
                <w:rFonts w:eastAsia="Arial Unicode MS"/>
                <w:b/>
              </w:rPr>
            </w:pPr>
            <w:r>
              <w:rPr>
                <w:rFonts w:eastAsia="Arial Unicode MS"/>
                <w:bCs/>
              </w:rPr>
              <w:t>1</w:t>
            </w:r>
          </w:p>
        </w:tc>
        <w:tc>
          <w:tcPr>
            <w:tcW w:w="6562" w:type="dxa"/>
            <w:tcMar>
              <w:top w:w="19" w:type="dxa"/>
              <w:left w:w="19" w:type="dxa"/>
              <w:bottom w:w="0" w:type="dxa"/>
              <w:right w:w="19" w:type="dxa"/>
            </w:tcMar>
          </w:tcPr>
          <w:p w14:paraId="45040A59" w14:textId="77777777" w:rsidR="002D6BE3" w:rsidRPr="007D7F60" w:rsidDel="007346E0" w:rsidRDefault="002D6BE3" w:rsidP="001535C5">
            <w:pPr>
              <w:widowControl w:val="0"/>
              <w:suppressAutoHyphens/>
            </w:pPr>
            <w:r>
              <w:t>Contractor will provide initial training to Procuring Entity staff in providing required data and accessing reports and dashboards.</w:t>
            </w:r>
          </w:p>
        </w:tc>
      </w:tr>
      <w:tr w:rsidR="002D6BE3" w:rsidRPr="00D6335F" w14:paraId="0928DD74" w14:textId="77777777" w:rsidTr="003B0EC1">
        <w:trPr>
          <w:cantSplit/>
          <w:trHeight w:val="798"/>
        </w:trPr>
        <w:tc>
          <w:tcPr>
            <w:tcW w:w="2253" w:type="dxa"/>
            <w:tcMar>
              <w:top w:w="19" w:type="dxa"/>
              <w:left w:w="19" w:type="dxa"/>
              <w:bottom w:w="0" w:type="dxa"/>
              <w:right w:w="19" w:type="dxa"/>
            </w:tcMar>
          </w:tcPr>
          <w:p w14:paraId="7678C858" w14:textId="77777777" w:rsidR="002D6BE3" w:rsidRPr="007D7F60" w:rsidRDefault="002D6BE3" w:rsidP="003B0EC1">
            <w:pPr>
              <w:widowControl w:val="0"/>
              <w:rPr>
                <w:b/>
              </w:rPr>
            </w:pPr>
            <w:r>
              <w:t>3. Review and Acceptance</w:t>
            </w:r>
          </w:p>
        </w:tc>
        <w:tc>
          <w:tcPr>
            <w:tcW w:w="905" w:type="dxa"/>
            <w:tcMar>
              <w:top w:w="19" w:type="dxa"/>
              <w:left w:w="19" w:type="dxa"/>
              <w:bottom w:w="0" w:type="dxa"/>
              <w:right w:w="19" w:type="dxa"/>
            </w:tcMar>
          </w:tcPr>
          <w:p w14:paraId="12AADEEB" w14:textId="77777777" w:rsidR="002D6BE3" w:rsidRPr="001535C5" w:rsidRDefault="002D6BE3" w:rsidP="003B0EC1">
            <w:pPr>
              <w:widowControl w:val="0"/>
              <w:rPr>
                <w:rFonts w:eastAsia="Arial Unicode MS"/>
                <w:bCs/>
              </w:rPr>
            </w:pPr>
            <w:r>
              <w:rPr>
                <w:rFonts w:eastAsia="Arial Unicode MS"/>
                <w:bCs/>
              </w:rPr>
              <w:t>1</w:t>
            </w:r>
          </w:p>
        </w:tc>
        <w:tc>
          <w:tcPr>
            <w:tcW w:w="6562" w:type="dxa"/>
            <w:tcMar>
              <w:top w:w="19" w:type="dxa"/>
              <w:left w:w="19" w:type="dxa"/>
              <w:bottom w:w="0" w:type="dxa"/>
              <w:right w:w="19" w:type="dxa"/>
            </w:tcMar>
          </w:tcPr>
          <w:p w14:paraId="40369618" w14:textId="77777777" w:rsidR="002D6BE3" w:rsidRPr="007D7F60" w:rsidDel="007346E0" w:rsidRDefault="002D6BE3" w:rsidP="003B0EC1">
            <w:pPr>
              <w:widowControl w:val="0"/>
              <w:suppressAutoHyphens/>
            </w:pPr>
            <w:r>
              <w:t>Contractor will provide evidence that all assigned tasks and work products/artifacts as requested/directed by the Procuring Entity or described herein are satisfactorily advancing or are completed for final review and acceptance.</w:t>
            </w:r>
          </w:p>
        </w:tc>
      </w:tr>
    </w:tbl>
    <w:p w14:paraId="7FC47098" w14:textId="77777777" w:rsidR="002D6BE3" w:rsidRDefault="002D6BE3" w:rsidP="007346E0">
      <w:pPr>
        <w:rPr>
          <w:b/>
          <w:u w:val="single"/>
        </w:rPr>
      </w:pPr>
    </w:p>
    <w:p w14:paraId="2E208609" w14:textId="77777777" w:rsidR="002D6BE3" w:rsidRPr="007346E0" w:rsidRDefault="002D6BE3" w:rsidP="007346E0">
      <w:pPr>
        <w:rPr>
          <w:b/>
          <w:u w:val="single"/>
        </w:rPr>
      </w:pPr>
    </w:p>
    <w:p w14:paraId="30C2C2D7" w14:textId="77777777" w:rsidR="002D6BE3" w:rsidRPr="007346E0" w:rsidRDefault="002D6BE3" w:rsidP="007346E0">
      <w:pPr>
        <w:rPr>
          <w:b/>
          <w:u w:val="single"/>
        </w:rPr>
      </w:pPr>
      <w:r w:rsidRPr="007346E0">
        <w:rPr>
          <w:b/>
          <w:u w:val="single"/>
        </w:rPr>
        <w:t>B.</w:t>
      </w:r>
      <w:r w:rsidRPr="007346E0">
        <w:rPr>
          <w:b/>
          <w:u w:val="single"/>
        </w:rPr>
        <w:tab/>
        <w:t xml:space="preserve">Deliverable Number 2 – </w:t>
      </w:r>
      <w:r>
        <w:rPr>
          <w:b/>
          <w:u w:val="single"/>
        </w:rPr>
        <w:t>NSLP</w:t>
      </w:r>
      <w:r w:rsidRPr="007346E0">
        <w:rPr>
          <w:b/>
          <w:u w:val="single"/>
        </w:rPr>
        <w:t xml:space="preserve"> Data System – Annual Support and Maintenance.</w:t>
      </w:r>
    </w:p>
    <w:p w14:paraId="3AB97518" w14:textId="77777777" w:rsidR="002D6BE3" w:rsidRPr="007346E0" w:rsidRDefault="002D6BE3" w:rsidP="007346E0">
      <w:pPr>
        <w:rPr>
          <w:b/>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0"/>
        <w:gridCol w:w="2790"/>
        <w:gridCol w:w="4849"/>
      </w:tblGrid>
      <w:tr w:rsidR="002D6BE3" w:rsidRPr="007346E0" w14:paraId="7ABD55B9" w14:textId="77777777" w:rsidTr="000509F1">
        <w:trPr>
          <w:trHeight w:val="338"/>
        </w:trPr>
        <w:tc>
          <w:tcPr>
            <w:tcW w:w="210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hideMark/>
          </w:tcPr>
          <w:p w14:paraId="77CDDC07" w14:textId="77777777" w:rsidR="002D6BE3" w:rsidRPr="007346E0" w:rsidRDefault="002D6BE3" w:rsidP="007346E0">
            <w:pPr>
              <w:rPr>
                <w:b/>
                <w:u w:val="single"/>
              </w:rPr>
            </w:pPr>
            <w:r w:rsidRPr="007346E0">
              <w:rPr>
                <w:b/>
                <w:u w:val="single"/>
              </w:rPr>
              <w:t>Deliverable Name</w:t>
            </w:r>
          </w:p>
        </w:tc>
        <w:tc>
          <w:tcPr>
            <w:tcW w:w="279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hideMark/>
          </w:tcPr>
          <w:p w14:paraId="2F7EEF3B" w14:textId="77777777" w:rsidR="002D6BE3" w:rsidRPr="007346E0" w:rsidRDefault="002D6BE3" w:rsidP="007346E0">
            <w:pPr>
              <w:rPr>
                <w:b/>
                <w:u w:val="single"/>
              </w:rPr>
            </w:pPr>
            <w:r w:rsidRPr="007346E0">
              <w:rPr>
                <w:b/>
                <w:u w:val="single"/>
              </w:rPr>
              <w:t>Due Date</w:t>
            </w:r>
          </w:p>
        </w:tc>
        <w:tc>
          <w:tcPr>
            <w:tcW w:w="484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hideMark/>
          </w:tcPr>
          <w:p w14:paraId="33AC797C" w14:textId="77777777" w:rsidR="002D6BE3" w:rsidRPr="007346E0" w:rsidRDefault="002D6BE3" w:rsidP="007346E0">
            <w:pPr>
              <w:rPr>
                <w:b/>
                <w:u w:val="single"/>
              </w:rPr>
            </w:pPr>
            <w:r w:rsidRPr="007346E0">
              <w:rPr>
                <w:b/>
                <w:u w:val="single"/>
              </w:rPr>
              <w:t>Compensation</w:t>
            </w:r>
          </w:p>
        </w:tc>
      </w:tr>
      <w:tr w:rsidR="002D6BE3" w:rsidRPr="007D7F60" w14:paraId="147D7621" w14:textId="77777777" w:rsidTr="000509F1">
        <w:trPr>
          <w:trHeight w:val="1796"/>
        </w:trPr>
        <w:tc>
          <w:tcPr>
            <w:tcW w:w="2100" w:type="dxa"/>
            <w:tcBorders>
              <w:top w:val="thinThickThinSmallGap" w:sz="24" w:space="0" w:color="auto"/>
              <w:left w:val="thinThickThinSmallGap" w:sz="24" w:space="0" w:color="auto"/>
              <w:bottom w:val="thinThickThinSmallGap" w:sz="24" w:space="0" w:color="auto"/>
              <w:right w:val="thinThickThinSmallGap" w:sz="24" w:space="0" w:color="auto"/>
            </w:tcBorders>
            <w:tcMar>
              <w:top w:w="19" w:type="dxa"/>
              <w:left w:w="19" w:type="dxa"/>
              <w:bottom w:w="0" w:type="dxa"/>
              <w:right w:w="19" w:type="dxa"/>
            </w:tcMar>
            <w:vAlign w:val="center"/>
          </w:tcPr>
          <w:p w14:paraId="4C8E8594" w14:textId="77777777" w:rsidR="002D6BE3" w:rsidRPr="001535C5" w:rsidRDefault="002D6BE3" w:rsidP="007346E0">
            <w:pPr>
              <w:rPr>
                <w:bCs/>
                <w:u w:val="single"/>
              </w:rPr>
            </w:pPr>
          </w:p>
          <w:p w14:paraId="12A763D9" w14:textId="77777777" w:rsidR="002D6BE3" w:rsidRPr="001535C5" w:rsidRDefault="002D6BE3" w:rsidP="007346E0">
            <w:pPr>
              <w:rPr>
                <w:bCs/>
                <w:u w:val="single"/>
              </w:rPr>
            </w:pPr>
            <w:r>
              <w:rPr>
                <w:bCs/>
                <w:u w:val="single"/>
              </w:rPr>
              <w:t>NSLP</w:t>
            </w:r>
            <w:r w:rsidRPr="001535C5">
              <w:rPr>
                <w:bCs/>
                <w:u w:val="single"/>
              </w:rPr>
              <w:t xml:space="preserve"> Data System – Annual Support and Maintenance</w:t>
            </w:r>
          </w:p>
          <w:p w14:paraId="3AAE3095" w14:textId="77777777" w:rsidR="002D6BE3" w:rsidRPr="001535C5" w:rsidRDefault="002D6BE3" w:rsidP="007346E0">
            <w:pPr>
              <w:rPr>
                <w:bCs/>
                <w:u w:val="single"/>
              </w:rPr>
            </w:pPr>
          </w:p>
          <w:p w14:paraId="478A992C" w14:textId="77777777" w:rsidR="002D6BE3" w:rsidRPr="001535C5" w:rsidRDefault="002D6BE3" w:rsidP="007346E0">
            <w:pPr>
              <w:rPr>
                <w:bCs/>
                <w:u w:val="single"/>
              </w:rPr>
            </w:pPr>
          </w:p>
        </w:tc>
        <w:tc>
          <w:tcPr>
            <w:tcW w:w="2790"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2B230D0B" w14:textId="77777777" w:rsidR="002D6BE3" w:rsidRDefault="002D6BE3" w:rsidP="007346E0">
            <w:pPr>
              <w:rPr>
                <w:bCs/>
                <w:u w:val="single"/>
              </w:rPr>
            </w:pPr>
          </w:p>
          <w:p w14:paraId="7AB83396" w14:textId="77777777" w:rsidR="002D6BE3" w:rsidRPr="001535C5" w:rsidRDefault="002D6BE3" w:rsidP="007346E0">
            <w:pPr>
              <w:rPr>
                <w:bCs/>
                <w:u w:val="single"/>
              </w:rPr>
            </w:pPr>
            <w:r>
              <w:rPr>
                <w:bCs/>
                <w:u w:val="single"/>
              </w:rPr>
              <w:t>Year 1 – Sept 30, 2025</w:t>
            </w:r>
          </w:p>
          <w:p w14:paraId="07A00478" w14:textId="77777777" w:rsidR="002D6BE3" w:rsidRPr="001535C5" w:rsidRDefault="002D6BE3" w:rsidP="007346E0">
            <w:pPr>
              <w:rPr>
                <w:bCs/>
                <w:u w:val="single"/>
              </w:rPr>
            </w:pPr>
            <w:r w:rsidRPr="001535C5">
              <w:rPr>
                <w:bCs/>
                <w:u w:val="single"/>
              </w:rPr>
              <w:t xml:space="preserve">Year </w:t>
            </w:r>
            <w:r>
              <w:rPr>
                <w:bCs/>
                <w:u w:val="single"/>
              </w:rPr>
              <w:t>2</w:t>
            </w:r>
            <w:r w:rsidRPr="001535C5">
              <w:rPr>
                <w:bCs/>
                <w:u w:val="single"/>
              </w:rPr>
              <w:t xml:space="preserve"> –</w:t>
            </w:r>
            <w:r>
              <w:rPr>
                <w:bCs/>
                <w:u w:val="single"/>
              </w:rPr>
              <w:t xml:space="preserve"> Sept</w:t>
            </w:r>
            <w:r w:rsidRPr="001535C5">
              <w:rPr>
                <w:bCs/>
                <w:u w:val="single"/>
              </w:rPr>
              <w:t xml:space="preserve"> 30, 2026</w:t>
            </w:r>
          </w:p>
          <w:p w14:paraId="20D8368E" w14:textId="77777777" w:rsidR="002D6BE3" w:rsidRPr="001535C5" w:rsidRDefault="002D6BE3" w:rsidP="007346E0">
            <w:pPr>
              <w:rPr>
                <w:bCs/>
                <w:u w:val="single"/>
              </w:rPr>
            </w:pPr>
            <w:r w:rsidRPr="001535C5">
              <w:rPr>
                <w:bCs/>
                <w:u w:val="single"/>
              </w:rPr>
              <w:t xml:space="preserve">Year </w:t>
            </w:r>
            <w:r>
              <w:rPr>
                <w:bCs/>
                <w:u w:val="single"/>
              </w:rPr>
              <w:t>3</w:t>
            </w:r>
            <w:r w:rsidRPr="001535C5">
              <w:rPr>
                <w:bCs/>
                <w:u w:val="single"/>
              </w:rPr>
              <w:t xml:space="preserve"> –</w:t>
            </w:r>
            <w:r>
              <w:rPr>
                <w:bCs/>
                <w:u w:val="single"/>
              </w:rPr>
              <w:t xml:space="preserve"> Sept</w:t>
            </w:r>
            <w:r w:rsidRPr="001535C5">
              <w:rPr>
                <w:bCs/>
                <w:u w:val="single"/>
              </w:rPr>
              <w:t xml:space="preserve"> 30, 2027</w:t>
            </w:r>
          </w:p>
          <w:p w14:paraId="21B19997" w14:textId="77777777" w:rsidR="002D6BE3" w:rsidRPr="001535C5" w:rsidRDefault="002D6BE3" w:rsidP="007346E0">
            <w:pPr>
              <w:rPr>
                <w:bCs/>
                <w:u w:val="single"/>
              </w:rPr>
            </w:pPr>
            <w:r w:rsidRPr="001535C5">
              <w:rPr>
                <w:bCs/>
                <w:u w:val="single"/>
              </w:rPr>
              <w:t xml:space="preserve">Year </w:t>
            </w:r>
            <w:r>
              <w:rPr>
                <w:bCs/>
                <w:u w:val="single"/>
              </w:rPr>
              <w:t>4</w:t>
            </w:r>
            <w:r w:rsidRPr="001535C5">
              <w:rPr>
                <w:bCs/>
                <w:u w:val="single"/>
              </w:rPr>
              <w:t xml:space="preserve"> –</w:t>
            </w:r>
            <w:r>
              <w:rPr>
                <w:bCs/>
                <w:u w:val="single"/>
              </w:rPr>
              <w:t xml:space="preserve"> Sept</w:t>
            </w:r>
            <w:r w:rsidRPr="001535C5">
              <w:rPr>
                <w:bCs/>
                <w:u w:val="single"/>
              </w:rPr>
              <w:t xml:space="preserve"> 30, 2028</w:t>
            </w:r>
          </w:p>
          <w:p w14:paraId="355DEB94" w14:textId="77777777" w:rsidR="002D6BE3" w:rsidRPr="001535C5" w:rsidRDefault="002D6BE3" w:rsidP="007346E0">
            <w:pPr>
              <w:rPr>
                <w:bCs/>
                <w:u w:val="single"/>
              </w:rPr>
            </w:pPr>
          </w:p>
          <w:p w14:paraId="6F236FAB" w14:textId="77777777" w:rsidR="002D6BE3" w:rsidRPr="001535C5" w:rsidRDefault="002D6BE3" w:rsidP="007346E0">
            <w:pPr>
              <w:rPr>
                <w:bCs/>
                <w:u w:val="single"/>
              </w:rPr>
            </w:pPr>
          </w:p>
        </w:tc>
        <w:tc>
          <w:tcPr>
            <w:tcW w:w="4849"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3D7FEA55" w14:textId="77777777" w:rsidR="002D6BE3" w:rsidRPr="001535C5" w:rsidRDefault="002D6BE3" w:rsidP="007346E0">
            <w:pPr>
              <w:rPr>
                <w:bCs/>
                <w:u w:val="single"/>
              </w:rPr>
            </w:pPr>
            <w:r w:rsidRPr="001535C5">
              <w:rPr>
                <w:bCs/>
                <w:u w:val="single"/>
              </w:rPr>
              <w:t>Total Compensation not to exceed $</w:t>
            </w:r>
            <w:r w:rsidRPr="001535C5">
              <w:rPr>
                <w:bCs/>
                <w:highlight w:val="yellow"/>
                <w:u w:val="single"/>
              </w:rPr>
              <w:t>XXX,XXX.XX</w:t>
            </w:r>
            <w:r w:rsidRPr="001535C5">
              <w:rPr>
                <w:bCs/>
                <w:u w:val="single"/>
              </w:rPr>
              <w:t xml:space="preserve"> including GRT.  </w:t>
            </w:r>
          </w:p>
          <w:p w14:paraId="6F4D986A" w14:textId="77777777" w:rsidR="002D6BE3" w:rsidRPr="001535C5" w:rsidRDefault="002D6BE3" w:rsidP="007346E0">
            <w:pPr>
              <w:rPr>
                <w:bCs/>
                <w:u w:val="single"/>
              </w:rPr>
            </w:pPr>
          </w:p>
          <w:p w14:paraId="0EDD1D09" w14:textId="77777777" w:rsidR="002D6BE3" w:rsidRPr="001535C5" w:rsidRDefault="002D6BE3" w:rsidP="007346E0">
            <w:pPr>
              <w:rPr>
                <w:bCs/>
                <w:u w:val="single"/>
              </w:rPr>
            </w:pPr>
            <w:r w:rsidRPr="001535C5">
              <w:rPr>
                <w:bCs/>
                <w:u w:val="single"/>
              </w:rPr>
              <w:t xml:space="preserve">To be paid </w:t>
            </w:r>
            <w:r w:rsidRPr="001535C5">
              <w:rPr>
                <w:bCs/>
                <w:highlight w:val="yellow"/>
                <w:u w:val="single"/>
              </w:rPr>
              <w:t>Monthly/Quarterly</w:t>
            </w:r>
            <w:r w:rsidRPr="001535C5">
              <w:rPr>
                <w:bCs/>
                <w:u w:val="single"/>
              </w:rPr>
              <w:t xml:space="preserve"> upon review and acceptance of Invoice.</w:t>
            </w:r>
          </w:p>
          <w:p w14:paraId="53AFA5EE" w14:textId="77777777" w:rsidR="002D6BE3" w:rsidRPr="001535C5" w:rsidRDefault="002D6BE3" w:rsidP="007D7F60">
            <w:pPr>
              <w:rPr>
                <w:bCs/>
                <w:u w:val="single"/>
              </w:rPr>
            </w:pPr>
          </w:p>
        </w:tc>
      </w:tr>
    </w:tbl>
    <w:p w14:paraId="2C297B39" w14:textId="77777777" w:rsidR="002D6BE3" w:rsidRPr="001535C5" w:rsidRDefault="002D6BE3" w:rsidP="007346E0">
      <w:pPr>
        <w:rPr>
          <w:bCs/>
          <w:u w:val="single"/>
        </w:rPr>
      </w:pPr>
    </w:p>
    <w:tbl>
      <w:tblPr>
        <w:tblW w:w="97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0"/>
        <w:gridCol w:w="720"/>
        <w:gridCol w:w="6750"/>
      </w:tblGrid>
      <w:tr w:rsidR="002D6BE3" w:rsidRPr="001535C5" w14:paraId="5B60F942" w14:textId="77777777" w:rsidTr="002F40F9">
        <w:trPr>
          <w:trHeight w:val="525"/>
        </w:trPr>
        <w:tc>
          <w:tcPr>
            <w:tcW w:w="2250" w:type="dxa"/>
            <w:tcBorders>
              <w:top w:val="single" w:sz="4" w:space="0" w:color="auto"/>
              <w:left w:val="single" w:sz="8" w:space="0" w:color="auto"/>
              <w:bottom w:val="single" w:sz="8" w:space="0" w:color="auto"/>
              <w:right w:val="single" w:sz="8" w:space="0" w:color="auto"/>
            </w:tcBorders>
            <w:shd w:val="clear" w:color="auto" w:fill="E6E6E6"/>
            <w:tcMar>
              <w:top w:w="19" w:type="dxa"/>
              <w:left w:w="19" w:type="dxa"/>
              <w:bottom w:w="0" w:type="dxa"/>
              <w:right w:w="19" w:type="dxa"/>
            </w:tcMar>
            <w:vAlign w:val="center"/>
            <w:hideMark/>
          </w:tcPr>
          <w:p w14:paraId="4E690C21" w14:textId="77777777" w:rsidR="002D6BE3" w:rsidRPr="001535C5" w:rsidRDefault="002D6BE3" w:rsidP="007346E0">
            <w:pPr>
              <w:rPr>
                <w:bCs/>
                <w:u w:val="single"/>
              </w:rPr>
            </w:pPr>
            <w:r w:rsidRPr="001535C5">
              <w:rPr>
                <w:bCs/>
                <w:u w:val="single"/>
              </w:rPr>
              <w:t>Task Item</w:t>
            </w:r>
          </w:p>
        </w:tc>
        <w:tc>
          <w:tcPr>
            <w:tcW w:w="720" w:type="dxa"/>
            <w:tcBorders>
              <w:top w:val="single" w:sz="4" w:space="0" w:color="auto"/>
              <w:left w:val="single" w:sz="8" w:space="0" w:color="auto"/>
              <w:bottom w:val="single" w:sz="8" w:space="0" w:color="auto"/>
              <w:right w:val="single" w:sz="8" w:space="0" w:color="auto"/>
            </w:tcBorders>
            <w:shd w:val="clear" w:color="auto" w:fill="E6E6E6"/>
            <w:tcMar>
              <w:top w:w="19" w:type="dxa"/>
              <w:left w:w="19" w:type="dxa"/>
              <w:bottom w:w="0" w:type="dxa"/>
              <w:right w:w="19" w:type="dxa"/>
            </w:tcMar>
            <w:vAlign w:val="center"/>
            <w:hideMark/>
          </w:tcPr>
          <w:p w14:paraId="2F032056" w14:textId="77777777" w:rsidR="002D6BE3" w:rsidRPr="001535C5" w:rsidRDefault="002D6BE3" w:rsidP="007346E0">
            <w:pPr>
              <w:rPr>
                <w:bCs/>
                <w:u w:val="single"/>
              </w:rPr>
            </w:pPr>
            <w:r w:rsidRPr="001535C5">
              <w:rPr>
                <w:bCs/>
                <w:u w:val="single"/>
              </w:rPr>
              <w:t>Sub Tasks</w:t>
            </w:r>
          </w:p>
        </w:tc>
        <w:tc>
          <w:tcPr>
            <w:tcW w:w="6750" w:type="dxa"/>
            <w:tcBorders>
              <w:top w:val="single" w:sz="4" w:space="0" w:color="auto"/>
              <w:left w:val="single" w:sz="8" w:space="0" w:color="auto"/>
              <w:bottom w:val="single" w:sz="8" w:space="0" w:color="auto"/>
              <w:right w:val="single" w:sz="8" w:space="0" w:color="auto"/>
            </w:tcBorders>
            <w:shd w:val="clear" w:color="auto" w:fill="E6E6E6"/>
            <w:tcMar>
              <w:top w:w="19" w:type="dxa"/>
              <w:left w:w="19" w:type="dxa"/>
              <w:bottom w:w="0" w:type="dxa"/>
              <w:right w:w="19" w:type="dxa"/>
            </w:tcMar>
            <w:vAlign w:val="center"/>
            <w:hideMark/>
          </w:tcPr>
          <w:p w14:paraId="25FC4E9F" w14:textId="77777777" w:rsidR="002D6BE3" w:rsidRPr="001535C5" w:rsidRDefault="002D6BE3" w:rsidP="007346E0">
            <w:pPr>
              <w:rPr>
                <w:bCs/>
                <w:u w:val="single"/>
              </w:rPr>
            </w:pPr>
            <w:r w:rsidRPr="001535C5">
              <w:rPr>
                <w:bCs/>
                <w:u w:val="single"/>
              </w:rPr>
              <w:t>Description</w:t>
            </w:r>
          </w:p>
        </w:tc>
      </w:tr>
      <w:tr w:rsidR="002D6BE3" w:rsidRPr="001535C5" w14:paraId="60871CA7" w14:textId="77777777" w:rsidTr="002F40F9">
        <w:trPr>
          <w:cantSplit/>
          <w:trHeight w:val="573"/>
        </w:trPr>
        <w:tc>
          <w:tcPr>
            <w:tcW w:w="2250" w:type="dxa"/>
            <w:vMerge w:val="restart"/>
            <w:tcBorders>
              <w:top w:val="single" w:sz="8" w:space="0" w:color="auto"/>
              <w:left w:val="single" w:sz="8" w:space="0" w:color="auto"/>
              <w:right w:val="single" w:sz="8" w:space="0" w:color="auto"/>
            </w:tcBorders>
            <w:tcMar>
              <w:top w:w="19" w:type="dxa"/>
              <w:left w:w="19" w:type="dxa"/>
              <w:bottom w:w="0" w:type="dxa"/>
              <w:right w:w="19" w:type="dxa"/>
            </w:tcMar>
            <w:hideMark/>
          </w:tcPr>
          <w:p w14:paraId="32474E77" w14:textId="77777777" w:rsidR="002D6BE3" w:rsidRPr="001535C5" w:rsidRDefault="002D6BE3" w:rsidP="00470CBD">
            <w:pPr>
              <w:rPr>
                <w:bCs/>
                <w:u w:val="single"/>
              </w:rPr>
            </w:pPr>
            <w:r>
              <w:rPr>
                <w:bCs/>
                <w:u w:val="single"/>
              </w:rPr>
              <w:t>1. Tech Support</w:t>
            </w: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499FDE0" w14:textId="77777777" w:rsidR="002D6BE3" w:rsidRPr="001535C5" w:rsidRDefault="002D6BE3" w:rsidP="00470CBD">
            <w:pPr>
              <w:rPr>
                <w:bCs/>
                <w:u w:val="single"/>
              </w:rPr>
            </w:pPr>
            <w:r>
              <w:rPr>
                <w:bCs/>
                <w:u w:val="single"/>
              </w:rPr>
              <w:t>1</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hideMark/>
          </w:tcPr>
          <w:p w14:paraId="52AD61A0" w14:textId="77777777" w:rsidR="002D6BE3" w:rsidRPr="001535C5" w:rsidRDefault="002D6BE3" w:rsidP="00470CBD">
            <w:pPr>
              <w:rPr>
                <w:bCs/>
                <w:u w:val="single"/>
              </w:rPr>
            </w:pPr>
            <w:r>
              <w:rPr>
                <w:sz w:val="23"/>
                <w:szCs w:val="23"/>
              </w:rPr>
              <w:t>Contractor will provide a staffed Help Desk to answer all technical and functional issues reported by the Procuring Agency and LEA users..  The Contractor will provide phone and email help desk support from 8am to 5pm, Monday through Friday, Mountain Time, excluding state holidays.</w:t>
            </w:r>
          </w:p>
        </w:tc>
      </w:tr>
      <w:tr w:rsidR="002D6BE3" w:rsidRPr="001535C5" w14:paraId="12CFC6EB" w14:textId="77777777" w:rsidTr="002F40F9">
        <w:trPr>
          <w:cantSplit/>
          <w:trHeight w:val="573"/>
        </w:trPr>
        <w:tc>
          <w:tcPr>
            <w:tcW w:w="2250" w:type="dxa"/>
            <w:vMerge/>
            <w:tcBorders>
              <w:left w:val="single" w:sz="8" w:space="0" w:color="auto"/>
              <w:right w:val="single" w:sz="8" w:space="0" w:color="auto"/>
            </w:tcBorders>
            <w:tcMar>
              <w:top w:w="19" w:type="dxa"/>
              <w:left w:w="19" w:type="dxa"/>
              <w:bottom w:w="0" w:type="dxa"/>
              <w:right w:w="19" w:type="dxa"/>
            </w:tcMar>
          </w:tcPr>
          <w:p w14:paraId="3A63113A" w14:textId="77777777" w:rsidR="002D6BE3" w:rsidRDefault="002D6BE3" w:rsidP="00470CBD">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598C0C1" w14:textId="77777777" w:rsidR="002D6BE3" w:rsidRDefault="002D6BE3" w:rsidP="00470CBD">
            <w:pPr>
              <w:rPr>
                <w:bCs/>
                <w:u w:val="single"/>
              </w:rPr>
            </w:pPr>
            <w:r>
              <w:rPr>
                <w:bCs/>
                <w:u w:val="single"/>
              </w:rPr>
              <w:t>2</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027680E" w14:textId="77777777" w:rsidR="002D6BE3" w:rsidRPr="001535C5" w:rsidRDefault="002D6BE3" w:rsidP="00470CBD">
            <w:pPr>
              <w:rPr>
                <w:bCs/>
                <w:u w:val="single"/>
              </w:rPr>
            </w:pPr>
            <w:r>
              <w:rPr>
                <w:sz w:val="23"/>
                <w:szCs w:val="23"/>
              </w:rPr>
              <w:t>Contractor will provide an automated monthly helpdesk report showing open and closed tickets.</w:t>
            </w:r>
          </w:p>
        </w:tc>
      </w:tr>
      <w:tr w:rsidR="002D6BE3" w:rsidRPr="001535C5" w14:paraId="40C7E03A" w14:textId="77777777" w:rsidTr="002F40F9">
        <w:trPr>
          <w:cantSplit/>
          <w:trHeight w:val="573"/>
        </w:trPr>
        <w:tc>
          <w:tcPr>
            <w:tcW w:w="2250" w:type="dxa"/>
            <w:vMerge/>
            <w:tcBorders>
              <w:left w:val="single" w:sz="8" w:space="0" w:color="auto"/>
              <w:right w:val="single" w:sz="8" w:space="0" w:color="auto"/>
            </w:tcBorders>
            <w:tcMar>
              <w:top w:w="19" w:type="dxa"/>
              <w:left w:w="19" w:type="dxa"/>
              <w:bottom w:w="0" w:type="dxa"/>
              <w:right w:w="19" w:type="dxa"/>
            </w:tcMar>
          </w:tcPr>
          <w:p w14:paraId="480ED314" w14:textId="77777777" w:rsidR="002D6BE3" w:rsidRDefault="002D6BE3" w:rsidP="00470CBD">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BC47875" w14:textId="77777777" w:rsidR="002D6BE3" w:rsidRDefault="002D6BE3" w:rsidP="00470CBD">
            <w:pPr>
              <w:rPr>
                <w:bCs/>
                <w:u w:val="single"/>
              </w:rPr>
            </w:pPr>
            <w:r>
              <w:rPr>
                <w:bCs/>
                <w:u w:val="single"/>
              </w:rPr>
              <w:t>3</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3B4E2AAC" w14:textId="77777777" w:rsidR="002D6BE3" w:rsidRPr="001535C5" w:rsidRDefault="002D6BE3" w:rsidP="00470CBD">
            <w:pPr>
              <w:rPr>
                <w:bCs/>
                <w:u w:val="single"/>
              </w:rPr>
            </w:pPr>
            <w:r>
              <w:rPr>
                <w:sz w:val="23"/>
                <w:szCs w:val="23"/>
              </w:rPr>
              <w:t xml:space="preserve">Contractor will assign a priority to Requests for Assistance. The Procuring Agency may change the priority assignment as appropriate. </w:t>
            </w:r>
          </w:p>
        </w:tc>
      </w:tr>
      <w:tr w:rsidR="002D6BE3" w:rsidRPr="001535C5" w14:paraId="71DBEB20" w14:textId="77777777" w:rsidTr="002F40F9">
        <w:trPr>
          <w:cantSplit/>
          <w:trHeight w:val="573"/>
        </w:trPr>
        <w:tc>
          <w:tcPr>
            <w:tcW w:w="2250" w:type="dxa"/>
            <w:vMerge/>
            <w:tcBorders>
              <w:left w:val="single" w:sz="8" w:space="0" w:color="auto"/>
              <w:bottom w:val="single" w:sz="8" w:space="0" w:color="auto"/>
              <w:right w:val="single" w:sz="8" w:space="0" w:color="auto"/>
            </w:tcBorders>
            <w:tcMar>
              <w:top w:w="19" w:type="dxa"/>
              <w:left w:w="19" w:type="dxa"/>
              <w:bottom w:w="0" w:type="dxa"/>
              <w:right w:w="19" w:type="dxa"/>
            </w:tcMar>
          </w:tcPr>
          <w:p w14:paraId="4EF1DF72" w14:textId="77777777" w:rsidR="002D6BE3" w:rsidRDefault="002D6BE3" w:rsidP="00470CBD">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3015F21B" w14:textId="77777777" w:rsidR="002D6BE3" w:rsidRDefault="002D6BE3" w:rsidP="00470CBD">
            <w:pPr>
              <w:rPr>
                <w:bCs/>
                <w:u w:val="single"/>
              </w:rPr>
            </w:pPr>
            <w:r>
              <w:rPr>
                <w:bCs/>
                <w:u w:val="single"/>
              </w:rPr>
              <w:t>4</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4F5B98B" w14:textId="77777777" w:rsidR="002D6BE3" w:rsidRPr="001535C5" w:rsidRDefault="002D6BE3" w:rsidP="00470CBD">
            <w:pPr>
              <w:rPr>
                <w:bCs/>
                <w:u w:val="single"/>
              </w:rPr>
            </w:pPr>
            <w:r>
              <w:rPr>
                <w:sz w:val="23"/>
                <w:szCs w:val="23"/>
              </w:rPr>
              <w:t>Contractor will log all requests in a ticket tracking tool and will provide the Procuring Agency with a unique number for any tickets created. All follow-up and closing activities will be recorded in the ticket tracking tool. This tool will be used as the source for all reporting to the Procuring Agency, as well as for routing tickets between the Contractor and the Procuring Agency and escalating tickets to management as needed.</w:t>
            </w:r>
          </w:p>
        </w:tc>
      </w:tr>
      <w:tr w:rsidR="002D6BE3" w:rsidRPr="001535C5" w14:paraId="40F4D411" w14:textId="77777777" w:rsidTr="00942C8F">
        <w:trPr>
          <w:cantSplit/>
          <w:trHeight w:val="573"/>
        </w:trPr>
        <w:tc>
          <w:tcPr>
            <w:tcW w:w="2250" w:type="dxa"/>
            <w:vMerge w:val="restart"/>
            <w:tcBorders>
              <w:top w:val="single" w:sz="8" w:space="0" w:color="auto"/>
              <w:left w:val="single" w:sz="8" w:space="0" w:color="auto"/>
              <w:right w:val="single" w:sz="8" w:space="0" w:color="auto"/>
            </w:tcBorders>
            <w:tcMar>
              <w:top w:w="19" w:type="dxa"/>
              <w:left w:w="19" w:type="dxa"/>
              <w:bottom w:w="0" w:type="dxa"/>
              <w:right w:w="19" w:type="dxa"/>
            </w:tcMar>
          </w:tcPr>
          <w:p w14:paraId="1CD81E77" w14:textId="77777777" w:rsidR="002D6BE3" w:rsidRDefault="002D6BE3" w:rsidP="00C76015">
            <w:pPr>
              <w:rPr>
                <w:bCs/>
                <w:u w:val="single"/>
              </w:rPr>
            </w:pPr>
            <w:r>
              <w:rPr>
                <w:bCs/>
                <w:u w:val="single"/>
              </w:rPr>
              <w:t>2. Maintenance and Enhancements</w:t>
            </w: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A158E2E" w14:textId="77777777" w:rsidR="002D6BE3" w:rsidRDefault="002D6BE3" w:rsidP="00C76015">
            <w:pPr>
              <w:rPr>
                <w:bCs/>
                <w:u w:val="single"/>
              </w:rPr>
            </w:pPr>
            <w:r>
              <w:rPr>
                <w:bCs/>
                <w:u w:val="single"/>
              </w:rPr>
              <w:t>1</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7FC311D" w14:textId="77777777" w:rsidR="002D6BE3" w:rsidRPr="001535C5" w:rsidRDefault="002D6BE3" w:rsidP="00C76015">
            <w:pPr>
              <w:rPr>
                <w:bCs/>
                <w:u w:val="single"/>
              </w:rPr>
            </w:pPr>
            <w:r>
              <w:rPr>
                <w:rFonts w:eastAsia="Calibri"/>
              </w:rPr>
              <w:t xml:space="preserve">Contractor will ensure the data system continues to </w:t>
            </w:r>
            <w:r w:rsidRPr="002F40F9">
              <w:rPr>
                <w:rFonts w:eastAsia="Calibri"/>
              </w:rPr>
              <w:t xml:space="preserve">meet all </w:t>
            </w:r>
            <w:r>
              <w:rPr>
                <w:rFonts w:eastAsia="Calibri"/>
              </w:rPr>
              <w:t xml:space="preserve">Administrative Review (AR) software </w:t>
            </w:r>
            <w:r w:rsidRPr="002F40F9">
              <w:rPr>
                <w:rFonts w:eastAsia="Calibri"/>
              </w:rPr>
              <w:t>specifications</w:t>
            </w:r>
            <w:r>
              <w:rPr>
                <w:rFonts w:eastAsia="Calibri"/>
              </w:rPr>
              <w:t xml:space="preserve"> </w:t>
            </w:r>
            <w:r w:rsidRPr="002F40F9">
              <w:rPr>
                <w:rFonts w:eastAsia="Calibri"/>
              </w:rPr>
              <w:t xml:space="preserve">set forth by </w:t>
            </w:r>
            <w:r>
              <w:rPr>
                <w:rFonts w:eastAsia="Calibri"/>
              </w:rPr>
              <w:t>the United States Department of Agriculture (</w:t>
            </w:r>
            <w:r w:rsidRPr="002F40F9">
              <w:rPr>
                <w:rFonts w:eastAsia="Calibri"/>
              </w:rPr>
              <w:t>USDA</w:t>
            </w:r>
            <w:r>
              <w:rPr>
                <w:rFonts w:eastAsia="Calibri"/>
              </w:rPr>
              <w:t>)</w:t>
            </w:r>
            <w:r w:rsidRPr="002F40F9">
              <w:t>.</w:t>
            </w:r>
          </w:p>
        </w:tc>
      </w:tr>
      <w:tr w:rsidR="002D6BE3" w:rsidRPr="001535C5" w14:paraId="5FF228CB" w14:textId="77777777" w:rsidTr="00942C8F">
        <w:trPr>
          <w:cantSplit/>
          <w:trHeight w:val="573"/>
        </w:trPr>
        <w:tc>
          <w:tcPr>
            <w:tcW w:w="2250" w:type="dxa"/>
            <w:vMerge/>
            <w:tcBorders>
              <w:top w:val="single" w:sz="8" w:space="0" w:color="auto"/>
              <w:left w:val="single" w:sz="8" w:space="0" w:color="auto"/>
              <w:right w:val="single" w:sz="8" w:space="0" w:color="auto"/>
            </w:tcBorders>
            <w:tcMar>
              <w:top w:w="19" w:type="dxa"/>
              <w:left w:w="19" w:type="dxa"/>
              <w:bottom w:w="0" w:type="dxa"/>
              <w:right w:w="19" w:type="dxa"/>
            </w:tcMar>
          </w:tcPr>
          <w:p w14:paraId="0B78624D"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45FDA73" w14:textId="77777777" w:rsidR="002D6BE3" w:rsidRDefault="002D6BE3" w:rsidP="00C76015">
            <w:pPr>
              <w:rPr>
                <w:bCs/>
                <w:u w:val="single"/>
              </w:rPr>
            </w:pPr>
            <w:r>
              <w:rPr>
                <w:bCs/>
                <w:u w:val="single"/>
              </w:rPr>
              <w:t>3</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C4C2348" w14:textId="77777777" w:rsidR="002D6BE3" w:rsidRDefault="002D6BE3" w:rsidP="00C76015">
            <w:pPr>
              <w:rPr>
                <w:bCs/>
                <w:u w:val="single"/>
              </w:rPr>
            </w:pPr>
            <w:r>
              <w:rPr>
                <w:bCs/>
                <w:u w:val="single"/>
              </w:rPr>
              <w:t>Contractor will review and clarify maintenance, enhancements, and bug fixes with Procuring Entity for feedback and acceptance of the proposed solution.</w:t>
            </w:r>
          </w:p>
        </w:tc>
      </w:tr>
      <w:tr w:rsidR="002D6BE3" w:rsidRPr="001535C5" w14:paraId="663988A7" w14:textId="77777777" w:rsidTr="00942C8F">
        <w:trPr>
          <w:cantSplit/>
          <w:trHeight w:val="573"/>
        </w:trPr>
        <w:tc>
          <w:tcPr>
            <w:tcW w:w="2250" w:type="dxa"/>
            <w:vMerge/>
            <w:tcBorders>
              <w:left w:val="single" w:sz="8" w:space="0" w:color="auto"/>
              <w:right w:val="single" w:sz="8" w:space="0" w:color="auto"/>
            </w:tcBorders>
            <w:tcMar>
              <w:top w:w="19" w:type="dxa"/>
              <w:left w:w="19" w:type="dxa"/>
              <w:bottom w:w="0" w:type="dxa"/>
              <w:right w:w="19" w:type="dxa"/>
            </w:tcMar>
          </w:tcPr>
          <w:p w14:paraId="6813D0F4"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B441F58" w14:textId="77777777" w:rsidR="002D6BE3" w:rsidRDefault="002D6BE3" w:rsidP="00C76015">
            <w:pPr>
              <w:rPr>
                <w:bCs/>
                <w:u w:val="single"/>
              </w:rPr>
            </w:pPr>
            <w:r>
              <w:rPr>
                <w:bCs/>
                <w:u w:val="single"/>
              </w:rPr>
              <w:t>4</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F7352BA" w14:textId="77777777" w:rsidR="002D6BE3" w:rsidRPr="001535C5" w:rsidRDefault="002D6BE3" w:rsidP="00C76015">
            <w:pPr>
              <w:rPr>
                <w:bCs/>
                <w:u w:val="single"/>
              </w:rPr>
            </w:pPr>
            <w:r>
              <w:rPr>
                <w:bCs/>
                <w:u w:val="single"/>
              </w:rPr>
              <w:t>Contractor will develop wireframes if needed and create solution design and obtain Procuring Agency approval before developing.</w:t>
            </w:r>
          </w:p>
        </w:tc>
      </w:tr>
      <w:tr w:rsidR="002D6BE3" w:rsidRPr="001535C5" w14:paraId="02C2BA41" w14:textId="77777777" w:rsidTr="00942C8F">
        <w:trPr>
          <w:cantSplit/>
          <w:trHeight w:val="663"/>
        </w:trPr>
        <w:tc>
          <w:tcPr>
            <w:tcW w:w="2250" w:type="dxa"/>
            <w:vMerge/>
            <w:tcBorders>
              <w:left w:val="single" w:sz="8" w:space="0" w:color="auto"/>
              <w:right w:val="single" w:sz="8" w:space="0" w:color="auto"/>
            </w:tcBorders>
            <w:tcMar>
              <w:top w:w="19" w:type="dxa"/>
              <w:left w:w="19" w:type="dxa"/>
              <w:bottom w:w="0" w:type="dxa"/>
              <w:right w:w="19" w:type="dxa"/>
            </w:tcMar>
          </w:tcPr>
          <w:p w14:paraId="483C5BC3"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E9933A9" w14:textId="77777777" w:rsidR="002D6BE3" w:rsidRDefault="002D6BE3" w:rsidP="00C76015">
            <w:pPr>
              <w:rPr>
                <w:bCs/>
                <w:u w:val="single"/>
              </w:rPr>
            </w:pPr>
            <w:r>
              <w:rPr>
                <w:bCs/>
                <w:u w:val="single"/>
              </w:rPr>
              <w:t>5</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665FC2D8" w14:textId="77777777" w:rsidR="002D6BE3" w:rsidRPr="001535C5" w:rsidRDefault="002D6BE3" w:rsidP="00C76015">
            <w:pPr>
              <w:rPr>
                <w:bCs/>
                <w:u w:val="single"/>
              </w:rPr>
            </w:pPr>
            <w:r>
              <w:rPr>
                <w:bCs/>
                <w:u w:val="single"/>
              </w:rPr>
              <w:t xml:space="preserve">Contractor will develop solution and demonstration the solution to the Procuring Agency for their revie wad acceptance. Demos will be done in a development environment. </w:t>
            </w:r>
          </w:p>
        </w:tc>
      </w:tr>
      <w:tr w:rsidR="002D6BE3" w:rsidRPr="001535C5" w14:paraId="5240BB57" w14:textId="77777777" w:rsidTr="00942C8F">
        <w:trPr>
          <w:cantSplit/>
          <w:trHeight w:val="663"/>
        </w:trPr>
        <w:tc>
          <w:tcPr>
            <w:tcW w:w="2250" w:type="dxa"/>
            <w:vMerge/>
            <w:tcBorders>
              <w:left w:val="single" w:sz="8" w:space="0" w:color="auto"/>
              <w:right w:val="single" w:sz="8" w:space="0" w:color="auto"/>
            </w:tcBorders>
            <w:tcMar>
              <w:top w:w="19" w:type="dxa"/>
              <w:left w:w="19" w:type="dxa"/>
              <w:bottom w:w="0" w:type="dxa"/>
              <w:right w:w="19" w:type="dxa"/>
            </w:tcMar>
          </w:tcPr>
          <w:p w14:paraId="037004AB"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B6FB84F" w14:textId="77777777" w:rsidR="002D6BE3" w:rsidRDefault="002D6BE3" w:rsidP="00C76015">
            <w:pPr>
              <w:rPr>
                <w:bCs/>
                <w:u w:val="single"/>
              </w:rPr>
            </w:pPr>
            <w:r>
              <w:rPr>
                <w:bCs/>
                <w:u w:val="single"/>
              </w:rPr>
              <w:t>6</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7FEBBA2" w14:textId="77777777" w:rsidR="002D6BE3" w:rsidRDefault="002D6BE3" w:rsidP="00C76015">
            <w:pPr>
              <w:rPr>
                <w:bCs/>
                <w:u w:val="single"/>
              </w:rPr>
            </w:pPr>
            <w:r>
              <w:rPr>
                <w:bCs/>
                <w:u w:val="single"/>
              </w:rPr>
              <w:t xml:space="preserve">Contractor will perform Quality Assurance testing of solution including functionality testing, performance and regression testing. </w:t>
            </w:r>
          </w:p>
          <w:p w14:paraId="5270F3AB" w14:textId="77777777" w:rsidR="002D6BE3" w:rsidRPr="001535C5" w:rsidRDefault="002D6BE3" w:rsidP="00C76015">
            <w:pPr>
              <w:rPr>
                <w:bCs/>
                <w:u w:val="single"/>
              </w:rPr>
            </w:pPr>
            <w:r>
              <w:rPr>
                <w:bCs/>
                <w:u w:val="single"/>
              </w:rPr>
              <w:t>Contractor will lead all User Acceptance Testing (UAT) activities to test the solution provided.</w:t>
            </w:r>
          </w:p>
        </w:tc>
      </w:tr>
      <w:tr w:rsidR="002D6BE3" w:rsidRPr="001535C5" w14:paraId="0D75B8DD" w14:textId="77777777" w:rsidTr="00942C8F">
        <w:trPr>
          <w:cantSplit/>
          <w:trHeight w:val="663"/>
        </w:trPr>
        <w:tc>
          <w:tcPr>
            <w:tcW w:w="2250" w:type="dxa"/>
            <w:vMerge/>
            <w:tcBorders>
              <w:left w:val="single" w:sz="8" w:space="0" w:color="auto"/>
              <w:right w:val="single" w:sz="8" w:space="0" w:color="auto"/>
            </w:tcBorders>
            <w:tcMar>
              <w:top w:w="19" w:type="dxa"/>
              <w:left w:w="19" w:type="dxa"/>
              <w:bottom w:w="0" w:type="dxa"/>
              <w:right w:w="19" w:type="dxa"/>
            </w:tcMar>
          </w:tcPr>
          <w:p w14:paraId="185FD8BE"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300AA639" w14:textId="77777777" w:rsidR="002D6BE3" w:rsidRDefault="002D6BE3" w:rsidP="00C76015">
            <w:pPr>
              <w:rPr>
                <w:bCs/>
                <w:u w:val="single"/>
              </w:rPr>
            </w:pPr>
            <w:r>
              <w:rPr>
                <w:bCs/>
                <w:u w:val="single"/>
              </w:rPr>
              <w:t>7</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397B133" w14:textId="77777777" w:rsidR="002D6BE3" w:rsidRPr="001535C5" w:rsidRDefault="002D6BE3" w:rsidP="00C76015">
            <w:pPr>
              <w:rPr>
                <w:bCs/>
                <w:u w:val="single"/>
              </w:rPr>
            </w:pPr>
            <w:r>
              <w:rPr>
                <w:bCs/>
                <w:u w:val="single"/>
              </w:rPr>
              <w:t>Contractor will obtain approval from the Change Control Board (CCB) and prior to deploying the solution to the production environment. Contractor shall verify and validate solution is running correctly in production.</w:t>
            </w:r>
          </w:p>
        </w:tc>
      </w:tr>
      <w:tr w:rsidR="002D6BE3" w:rsidRPr="001535C5" w14:paraId="07E81C0B" w14:textId="77777777" w:rsidTr="00942C8F">
        <w:trPr>
          <w:cantSplit/>
          <w:trHeight w:val="663"/>
        </w:trPr>
        <w:tc>
          <w:tcPr>
            <w:tcW w:w="2250" w:type="dxa"/>
            <w:vMerge/>
            <w:tcBorders>
              <w:left w:val="single" w:sz="8" w:space="0" w:color="auto"/>
              <w:bottom w:val="single" w:sz="8" w:space="0" w:color="auto"/>
              <w:right w:val="single" w:sz="8" w:space="0" w:color="auto"/>
            </w:tcBorders>
            <w:tcMar>
              <w:top w:w="19" w:type="dxa"/>
              <w:left w:w="19" w:type="dxa"/>
              <w:bottom w:w="0" w:type="dxa"/>
              <w:right w:w="19" w:type="dxa"/>
            </w:tcMar>
          </w:tcPr>
          <w:p w14:paraId="7841A6C3" w14:textId="77777777" w:rsidR="002D6BE3" w:rsidRDefault="002D6BE3" w:rsidP="00C76015">
            <w:pPr>
              <w:rPr>
                <w:bCs/>
                <w:u w:val="single"/>
              </w:rPr>
            </w:pP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9A774B0" w14:textId="77777777" w:rsidR="002D6BE3" w:rsidRDefault="002D6BE3" w:rsidP="00C76015">
            <w:pPr>
              <w:rPr>
                <w:bCs/>
                <w:u w:val="single"/>
              </w:rPr>
            </w:pPr>
            <w:r>
              <w:rPr>
                <w:bCs/>
                <w:u w:val="single"/>
              </w:rPr>
              <w:t>8</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8344280" w14:textId="77777777" w:rsidR="002D6BE3" w:rsidRDefault="002D6BE3" w:rsidP="00C76015">
            <w:pPr>
              <w:rPr>
                <w:bCs/>
                <w:u w:val="single"/>
              </w:rPr>
            </w:pPr>
            <w:r>
              <w:rPr>
                <w:bCs/>
                <w:u w:val="single"/>
              </w:rPr>
              <w:t>Contractor will provide training and training materials to Procuring Agency and LEA users on system enhancements.</w:t>
            </w:r>
          </w:p>
        </w:tc>
      </w:tr>
      <w:tr w:rsidR="002D6BE3" w:rsidRPr="001535C5" w14:paraId="742E286F" w14:textId="77777777" w:rsidTr="002F40F9">
        <w:trPr>
          <w:cantSplit/>
          <w:trHeight w:val="663"/>
        </w:trPr>
        <w:tc>
          <w:tcPr>
            <w:tcW w:w="22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hideMark/>
          </w:tcPr>
          <w:p w14:paraId="6E888911" w14:textId="77777777" w:rsidR="002D6BE3" w:rsidRPr="001535C5" w:rsidRDefault="002D6BE3" w:rsidP="00C76015">
            <w:pPr>
              <w:rPr>
                <w:bCs/>
                <w:u w:val="single"/>
              </w:rPr>
            </w:pPr>
            <w:r>
              <w:rPr>
                <w:bCs/>
                <w:u w:val="single"/>
              </w:rPr>
              <w:t>3</w:t>
            </w:r>
            <w:r w:rsidRPr="001535C5">
              <w:rPr>
                <w:bCs/>
                <w:u w:val="single"/>
              </w:rPr>
              <w:t>. Review and Acceptance</w:t>
            </w:r>
          </w:p>
        </w:tc>
        <w:tc>
          <w:tcPr>
            <w:tcW w:w="72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6FF3E6D" w14:textId="77777777" w:rsidR="002D6BE3" w:rsidRPr="001535C5" w:rsidRDefault="002D6BE3" w:rsidP="00C76015">
            <w:pPr>
              <w:rPr>
                <w:bCs/>
                <w:u w:val="single"/>
              </w:rPr>
            </w:pPr>
            <w:r>
              <w:rPr>
                <w:bCs/>
                <w:u w:val="single"/>
              </w:rPr>
              <w:t>1</w:t>
            </w:r>
          </w:p>
        </w:tc>
        <w:tc>
          <w:tcPr>
            <w:tcW w:w="675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hideMark/>
          </w:tcPr>
          <w:p w14:paraId="090A88C8" w14:textId="77777777" w:rsidR="002D6BE3" w:rsidRPr="001535C5" w:rsidRDefault="002D6BE3" w:rsidP="00C76015">
            <w:pPr>
              <w:rPr>
                <w:bCs/>
                <w:u w:val="single"/>
              </w:rPr>
            </w:pPr>
            <w:r w:rsidRPr="001535C5">
              <w:rPr>
                <w:bCs/>
                <w:u w:val="single"/>
              </w:rPr>
              <w:t xml:space="preserve">Contractor </w:t>
            </w:r>
            <w:r>
              <w:rPr>
                <w:bCs/>
                <w:u w:val="single"/>
              </w:rPr>
              <w:t>will</w:t>
            </w:r>
            <w:r w:rsidRPr="001535C5">
              <w:rPr>
                <w:bCs/>
                <w:u w:val="single"/>
              </w:rPr>
              <w:t xml:space="preserve"> provide evidence that all assigned tasks and work products/artifacts as requested/directed by the Procuring Entity or described herein are satisfactorily advancing or are completed for final review and acceptance.</w:t>
            </w:r>
          </w:p>
        </w:tc>
      </w:tr>
    </w:tbl>
    <w:p w14:paraId="29D22AFA" w14:textId="77777777" w:rsidR="002D6BE3" w:rsidRPr="00D6335F" w:rsidRDefault="002D6BE3" w:rsidP="000509F1">
      <w:pPr>
        <w:rPr>
          <w:b/>
          <w:u w:val="single"/>
        </w:rPr>
      </w:pPr>
    </w:p>
    <w:p w14:paraId="7EC78E03" w14:textId="77777777" w:rsidR="002D6BE3" w:rsidRDefault="002D6BE3" w:rsidP="002F40F9">
      <w:pPr>
        <w:rPr>
          <w:b/>
          <w:u w:val="single"/>
        </w:rPr>
      </w:pPr>
    </w:p>
    <w:p w14:paraId="23F84619" w14:textId="77777777" w:rsidR="002D6BE3" w:rsidRPr="00735B95" w:rsidRDefault="002D6BE3" w:rsidP="0047710B">
      <w:pPr>
        <w:tabs>
          <w:tab w:val="left" w:pos="720"/>
        </w:tabs>
      </w:pPr>
    </w:p>
    <w:sectPr w:rsidR="002D6BE3" w:rsidRPr="00735B95" w:rsidSect="00A47F08">
      <w:footerReference w:type="even" r:id="rId39"/>
      <w:footerReference w:type="default" r:id="rId40"/>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18E2F" w14:textId="77777777" w:rsidR="00817072" w:rsidRDefault="00817072">
      <w:r>
        <w:separator/>
      </w:r>
    </w:p>
  </w:endnote>
  <w:endnote w:type="continuationSeparator" w:id="0">
    <w:p w14:paraId="6A1D4FB8" w14:textId="77777777" w:rsidR="00817072" w:rsidRDefault="00817072">
      <w:r>
        <w:continuationSeparator/>
      </w:r>
    </w:p>
  </w:endnote>
  <w:endnote w:type="continuationNotice" w:id="1">
    <w:p w14:paraId="5EFD8531" w14:textId="77777777" w:rsidR="00817072" w:rsidRDefault="0081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282" w14:textId="77777777" w:rsidR="008614C6" w:rsidRDefault="008614C6"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8614C6" w:rsidRDefault="0086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DA94" w14:textId="66E2ECA6" w:rsidR="008614C6" w:rsidRDefault="008614C6"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3F5">
      <w:rPr>
        <w:rStyle w:val="PageNumber"/>
        <w:noProof/>
      </w:rPr>
      <w:t>iv</w:t>
    </w:r>
    <w:r>
      <w:rPr>
        <w:rStyle w:val="PageNumber"/>
      </w:rPr>
      <w:fldChar w:fldCharType="end"/>
    </w:r>
  </w:p>
  <w:p w14:paraId="25861F15" w14:textId="77777777" w:rsidR="008614C6" w:rsidRDefault="0086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C947" w14:textId="144CE7E1" w:rsidR="008614C6" w:rsidRDefault="008614C6">
    <w:pPr>
      <w:pStyle w:val="Footer"/>
    </w:pPr>
    <w:r>
      <w:t xml:space="preserve">GSD/SPD </w:t>
    </w:r>
    <w:r>
      <w:tab/>
    </w:r>
    <w:r>
      <w:tab/>
      <w:t>Version 1.</w:t>
    </w:r>
    <w:r w:rsidR="006B3B01">
      <w:t>3</w:t>
    </w:r>
    <w:r>
      <w:t xml:space="preserve"> 2020-03</w:t>
    </w:r>
  </w:p>
  <w:p w14:paraId="1E078BDA" w14:textId="77777777" w:rsidR="008614C6" w:rsidRDefault="008614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98A0" w14:textId="77777777" w:rsidR="008614C6" w:rsidRDefault="008614C6"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8614C6" w:rsidRDefault="008614C6"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279" w14:textId="29F3A6BC" w:rsidR="008614C6" w:rsidRDefault="008614C6"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3F5">
      <w:rPr>
        <w:rStyle w:val="PageNumber"/>
        <w:noProof/>
      </w:rPr>
      <w:t>17</w:t>
    </w:r>
    <w:r>
      <w:rPr>
        <w:rStyle w:val="PageNumber"/>
      </w:rPr>
      <w:fldChar w:fldCharType="end"/>
    </w:r>
  </w:p>
  <w:p w14:paraId="4DD4BD10" w14:textId="77777777" w:rsidR="008614C6" w:rsidRDefault="008614C6"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74C2" w14:textId="77777777" w:rsidR="00817072" w:rsidRDefault="00817072">
      <w:r>
        <w:separator/>
      </w:r>
    </w:p>
  </w:footnote>
  <w:footnote w:type="continuationSeparator" w:id="0">
    <w:p w14:paraId="7E877746" w14:textId="77777777" w:rsidR="00817072" w:rsidRDefault="00817072">
      <w:r>
        <w:continuationSeparator/>
      </w:r>
    </w:p>
  </w:footnote>
  <w:footnote w:type="continuationNotice" w:id="1">
    <w:p w14:paraId="118A4696" w14:textId="77777777" w:rsidR="00817072" w:rsidRDefault="00817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576B" w14:textId="77777777" w:rsidR="0015136A" w:rsidRDefault="0015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3759" w14:textId="77777777" w:rsidR="0015136A" w:rsidRDefault="0015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4AFC" w14:textId="5A346F8B" w:rsidR="0015136A" w:rsidRDefault="0015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5299"/>
    <w:multiLevelType w:val="hybridMultilevel"/>
    <w:tmpl w:val="BAA4DADC"/>
    <w:lvl w:ilvl="0" w:tplc="53B82CD8">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17656"/>
    <w:multiLevelType w:val="hybridMultilevel"/>
    <w:tmpl w:val="36362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D944AB"/>
    <w:multiLevelType w:val="hybridMultilevel"/>
    <w:tmpl w:val="510A6688"/>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F70F2"/>
    <w:multiLevelType w:val="hybridMultilevel"/>
    <w:tmpl w:val="0DDACD3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555D2"/>
    <w:multiLevelType w:val="hybridMultilevel"/>
    <w:tmpl w:val="499664B0"/>
    <w:lvl w:ilvl="0" w:tplc="94F403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0"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1"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2"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CB6AD6"/>
    <w:multiLevelType w:val="hybridMultilevel"/>
    <w:tmpl w:val="36362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1"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10E6C"/>
    <w:multiLevelType w:val="hybridMultilevel"/>
    <w:tmpl w:val="49F23B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4B5539AA"/>
    <w:multiLevelType w:val="hybridMultilevel"/>
    <w:tmpl w:val="F0F6D09E"/>
    <w:lvl w:ilvl="0" w:tplc="BCF20522">
      <w:start w:val="1"/>
      <w:numFmt w:val="upperLetter"/>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6B7984"/>
    <w:multiLevelType w:val="hybridMultilevel"/>
    <w:tmpl w:val="98C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37F73"/>
    <w:multiLevelType w:val="hybridMultilevel"/>
    <w:tmpl w:val="49D87A4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6AD77D9"/>
    <w:multiLevelType w:val="hybridMultilevel"/>
    <w:tmpl w:val="98C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4682F"/>
    <w:multiLevelType w:val="hybridMultilevel"/>
    <w:tmpl w:val="83D29B10"/>
    <w:lvl w:ilvl="0" w:tplc="04090013">
      <w:start w:val="1"/>
      <w:numFmt w:val="upperRoman"/>
      <w:lvlText w:val="%1."/>
      <w:lvlJc w:val="right"/>
      <w:pPr>
        <w:ind w:left="1080" w:hanging="360"/>
      </w:pPr>
      <w:rPr>
        <w:rFonts w:cs="Times New Roman"/>
      </w:rPr>
    </w:lvl>
    <w:lvl w:ilvl="1" w:tplc="04090015">
      <w:start w:val="1"/>
      <w:numFmt w:val="upp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D62E7"/>
    <w:multiLevelType w:val="hybridMultilevel"/>
    <w:tmpl w:val="57EA223A"/>
    <w:lvl w:ilvl="0" w:tplc="C3947F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570593"/>
    <w:multiLevelType w:val="hybridMultilevel"/>
    <w:tmpl w:val="1616C460"/>
    <w:lvl w:ilvl="0" w:tplc="04090015">
      <w:start w:val="1"/>
      <w:numFmt w:val="upperLetter"/>
      <w:lvlText w:val="%1."/>
      <w:lvlJc w:val="left"/>
      <w:pPr>
        <w:tabs>
          <w:tab w:val="num" w:pos="720"/>
        </w:tabs>
        <w:ind w:left="720" w:hanging="360"/>
      </w:pPr>
    </w:lvl>
    <w:lvl w:ilvl="1" w:tplc="398410D0">
      <w:start w:val="1"/>
      <w:numFmt w:val="decimal"/>
      <w:lvlText w:val="%2."/>
      <w:lvlJc w:val="left"/>
      <w:pPr>
        <w:tabs>
          <w:tab w:val="num" w:pos="1440"/>
        </w:tabs>
        <w:ind w:left="1440" w:hanging="360"/>
      </w:pPr>
      <w:rPr>
        <w:rFonts w:ascii="Times New Roman" w:eastAsia="Times New Roman" w:hAnsi="Times New Roman" w:cs="Times New Roman"/>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9"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90A5272"/>
    <w:multiLevelType w:val="hybridMultilevel"/>
    <w:tmpl w:val="3C2485DC"/>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B1072E8"/>
    <w:multiLevelType w:val="hybridMultilevel"/>
    <w:tmpl w:val="2548B910"/>
    <w:lvl w:ilvl="0" w:tplc="FB50D47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56"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000810">
    <w:abstractNumId w:val="7"/>
  </w:num>
  <w:num w:numId="2" w16cid:durableId="1728609622">
    <w:abstractNumId w:val="20"/>
  </w:num>
  <w:num w:numId="3" w16cid:durableId="1758361593">
    <w:abstractNumId w:val="0"/>
  </w:num>
  <w:num w:numId="4" w16cid:durableId="318537233">
    <w:abstractNumId w:val="30"/>
    <w:lvlOverride w:ilvl="0">
      <w:startOverride w:val="1"/>
    </w:lvlOverride>
  </w:num>
  <w:num w:numId="5" w16cid:durableId="6428531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836954">
    <w:abstractNumId w:val="19"/>
    <w:lvlOverride w:ilvl="0">
      <w:startOverride w:val="4"/>
    </w:lvlOverride>
  </w:num>
  <w:num w:numId="7" w16cid:durableId="1656568685">
    <w:abstractNumId w:val="55"/>
    <w:lvlOverride w:ilvl="0">
      <w:startOverride w:val="6"/>
    </w:lvlOverride>
  </w:num>
  <w:num w:numId="8" w16cid:durableId="758137066">
    <w:abstractNumId w:val="21"/>
    <w:lvlOverride w:ilvl="0">
      <w:startOverride w:val="8"/>
    </w:lvlOverride>
  </w:num>
  <w:num w:numId="9" w16cid:durableId="446169742">
    <w:abstractNumId w:val="32"/>
  </w:num>
  <w:num w:numId="10" w16cid:durableId="1286623346">
    <w:abstractNumId w:val="23"/>
  </w:num>
  <w:num w:numId="11" w16cid:durableId="776945340">
    <w:abstractNumId w:val="1"/>
  </w:num>
  <w:num w:numId="12" w16cid:durableId="522131709">
    <w:abstractNumId w:val="31"/>
  </w:num>
  <w:num w:numId="13" w16cid:durableId="1645041922">
    <w:abstractNumId w:val="17"/>
  </w:num>
  <w:num w:numId="14" w16cid:durableId="158079964">
    <w:abstractNumId w:val="14"/>
  </w:num>
  <w:num w:numId="15" w16cid:durableId="957756136">
    <w:abstractNumId w:val="18"/>
  </w:num>
  <w:num w:numId="16" w16cid:durableId="1542593302">
    <w:abstractNumId w:val="39"/>
  </w:num>
  <w:num w:numId="17" w16cid:durableId="1725566872">
    <w:abstractNumId w:val="50"/>
  </w:num>
  <w:num w:numId="18" w16cid:durableId="489565126">
    <w:abstractNumId w:val="8"/>
  </w:num>
  <w:num w:numId="19" w16cid:durableId="1267613960">
    <w:abstractNumId w:val="45"/>
  </w:num>
  <w:num w:numId="20" w16cid:durableId="274603406">
    <w:abstractNumId w:val="57"/>
  </w:num>
  <w:num w:numId="21" w16cid:durableId="1229193908">
    <w:abstractNumId w:val="27"/>
  </w:num>
  <w:num w:numId="22" w16cid:durableId="389236148">
    <w:abstractNumId w:val="22"/>
  </w:num>
  <w:num w:numId="23" w16cid:durableId="950549495">
    <w:abstractNumId w:val="26"/>
  </w:num>
  <w:num w:numId="24" w16cid:durableId="1511598353">
    <w:abstractNumId w:val="56"/>
  </w:num>
  <w:num w:numId="25" w16cid:durableId="1694109816">
    <w:abstractNumId w:val="35"/>
  </w:num>
  <w:num w:numId="26" w16cid:durableId="1910798036">
    <w:abstractNumId w:val="33"/>
  </w:num>
  <w:num w:numId="27" w16cid:durableId="1176388420">
    <w:abstractNumId w:val="13"/>
  </w:num>
  <w:num w:numId="28" w16cid:durableId="1508325097">
    <w:abstractNumId w:val="9"/>
  </w:num>
  <w:num w:numId="29" w16cid:durableId="1458597785">
    <w:abstractNumId w:val="10"/>
  </w:num>
  <w:num w:numId="30" w16cid:durableId="846286615">
    <w:abstractNumId w:val="43"/>
  </w:num>
  <w:num w:numId="31" w16cid:durableId="1286815409">
    <w:abstractNumId w:val="2"/>
  </w:num>
  <w:num w:numId="32" w16cid:durableId="1534734819">
    <w:abstractNumId w:val="46"/>
  </w:num>
  <w:num w:numId="33" w16cid:durableId="970206939">
    <w:abstractNumId w:val="34"/>
  </w:num>
  <w:num w:numId="34" w16cid:durableId="2002584378">
    <w:abstractNumId w:val="49"/>
  </w:num>
  <w:num w:numId="35" w16cid:durableId="1084108304">
    <w:abstractNumId w:val="24"/>
  </w:num>
  <w:num w:numId="36" w16cid:durableId="440687999">
    <w:abstractNumId w:val="48"/>
  </w:num>
  <w:num w:numId="37" w16cid:durableId="1314019536">
    <w:abstractNumId w:val="16"/>
  </w:num>
  <w:num w:numId="38" w16cid:durableId="1055011280">
    <w:abstractNumId w:val="36"/>
  </w:num>
  <w:num w:numId="39" w16cid:durableId="630553744">
    <w:abstractNumId w:val="54"/>
  </w:num>
  <w:num w:numId="40" w16cid:durableId="2100328360">
    <w:abstractNumId w:val="25"/>
  </w:num>
  <w:num w:numId="41" w16cid:durableId="454180514">
    <w:abstractNumId w:val="4"/>
  </w:num>
  <w:num w:numId="42" w16cid:durableId="206184930">
    <w:abstractNumId w:val="29"/>
  </w:num>
  <w:num w:numId="43" w16cid:durableId="240605962">
    <w:abstractNumId w:val="5"/>
  </w:num>
  <w:num w:numId="44" w16cid:durableId="1577473904">
    <w:abstractNumId w:val="38"/>
  </w:num>
  <w:num w:numId="45" w16cid:durableId="595136238">
    <w:abstractNumId w:val="15"/>
  </w:num>
  <w:num w:numId="46" w16cid:durableId="60061834">
    <w:abstractNumId w:val="12"/>
  </w:num>
  <w:num w:numId="47" w16cid:durableId="210310496">
    <w:abstractNumId w:val="28"/>
  </w:num>
  <w:num w:numId="48" w16cid:durableId="1083257002">
    <w:abstractNumId w:val="41"/>
  </w:num>
  <w:num w:numId="49" w16cid:durableId="1869024834">
    <w:abstractNumId w:val="37"/>
  </w:num>
  <w:num w:numId="50" w16cid:durableId="1112555024">
    <w:abstractNumId w:val="44"/>
  </w:num>
  <w:num w:numId="51" w16cid:durableId="474492012">
    <w:abstractNumId w:val="42"/>
  </w:num>
  <w:num w:numId="52" w16cid:durableId="133984524">
    <w:abstractNumId w:val="40"/>
  </w:num>
  <w:num w:numId="53" w16cid:durableId="1821654382">
    <w:abstractNumId w:val="6"/>
  </w:num>
  <w:num w:numId="54" w16cid:durableId="564146086">
    <w:abstractNumId w:val="51"/>
  </w:num>
  <w:num w:numId="55" w16cid:durableId="775096467">
    <w:abstractNumId w:val="52"/>
  </w:num>
  <w:num w:numId="56" w16cid:durableId="2030183359">
    <w:abstractNumId w:val="47"/>
  </w:num>
  <w:num w:numId="57" w16cid:durableId="1859194790">
    <w:abstractNumId w:val="3"/>
  </w:num>
  <w:num w:numId="58" w16cid:durableId="2130124703">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D9"/>
    <w:rsid w:val="00002B20"/>
    <w:rsid w:val="00002F2A"/>
    <w:rsid w:val="00006FB7"/>
    <w:rsid w:val="000074FD"/>
    <w:rsid w:val="00013ACB"/>
    <w:rsid w:val="0001499B"/>
    <w:rsid w:val="00017919"/>
    <w:rsid w:val="00021233"/>
    <w:rsid w:val="0002425F"/>
    <w:rsid w:val="00024DB9"/>
    <w:rsid w:val="000253CB"/>
    <w:rsid w:val="000305BF"/>
    <w:rsid w:val="000319B8"/>
    <w:rsid w:val="00033F15"/>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389F"/>
    <w:rsid w:val="000638A6"/>
    <w:rsid w:val="00065D66"/>
    <w:rsid w:val="0006715E"/>
    <w:rsid w:val="00070915"/>
    <w:rsid w:val="00071505"/>
    <w:rsid w:val="00073626"/>
    <w:rsid w:val="000831D0"/>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03C"/>
    <w:rsid w:val="000A5871"/>
    <w:rsid w:val="000A71BD"/>
    <w:rsid w:val="000B057A"/>
    <w:rsid w:val="000B16D2"/>
    <w:rsid w:val="000B176F"/>
    <w:rsid w:val="000B307F"/>
    <w:rsid w:val="000B508F"/>
    <w:rsid w:val="000B6E33"/>
    <w:rsid w:val="000B72CA"/>
    <w:rsid w:val="000B77C2"/>
    <w:rsid w:val="000B7CD9"/>
    <w:rsid w:val="000C017F"/>
    <w:rsid w:val="000C0777"/>
    <w:rsid w:val="000C1232"/>
    <w:rsid w:val="000C38B2"/>
    <w:rsid w:val="000C3F4A"/>
    <w:rsid w:val="000C601D"/>
    <w:rsid w:val="000C603D"/>
    <w:rsid w:val="000C65A9"/>
    <w:rsid w:val="000C76AB"/>
    <w:rsid w:val="000C7839"/>
    <w:rsid w:val="000C7B15"/>
    <w:rsid w:val="000D0916"/>
    <w:rsid w:val="000D1F0E"/>
    <w:rsid w:val="000D2360"/>
    <w:rsid w:val="000D27EA"/>
    <w:rsid w:val="000D3105"/>
    <w:rsid w:val="000D4529"/>
    <w:rsid w:val="000D50FC"/>
    <w:rsid w:val="000D51B3"/>
    <w:rsid w:val="000E00A3"/>
    <w:rsid w:val="000E0C87"/>
    <w:rsid w:val="000E2A3F"/>
    <w:rsid w:val="000E3BE6"/>
    <w:rsid w:val="000E58AB"/>
    <w:rsid w:val="000F092E"/>
    <w:rsid w:val="000F15A2"/>
    <w:rsid w:val="000F2889"/>
    <w:rsid w:val="000F476C"/>
    <w:rsid w:val="000F5AE9"/>
    <w:rsid w:val="000F63C0"/>
    <w:rsid w:val="000F6BDE"/>
    <w:rsid w:val="00100004"/>
    <w:rsid w:val="00100715"/>
    <w:rsid w:val="00100BDC"/>
    <w:rsid w:val="00102C69"/>
    <w:rsid w:val="00102D30"/>
    <w:rsid w:val="00103AC7"/>
    <w:rsid w:val="001054E4"/>
    <w:rsid w:val="00106CD8"/>
    <w:rsid w:val="00107ABE"/>
    <w:rsid w:val="0011173F"/>
    <w:rsid w:val="00112477"/>
    <w:rsid w:val="00114006"/>
    <w:rsid w:val="00114C16"/>
    <w:rsid w:val="00115828"/>
    <w:rsid w:val="001203F3"/>
    <w:rsid w:val="001206A3"/>
    <w:rsid w:val="00122647"/>
    <w:rsid w:val="00122684"/>
    <w:rsid w:val="0012324B"/>
    <w:rsid w:val="001234BD"/>
    <w:rsid w:val="0012517F"/>
    <w:rsid w:val="00126C5C"/>
    <w:rsid w:val="001320FA"/>
    <w:rsid w:val="00137BB5"/>
    <w:rsid w:val="00137D77"/>
    <w:rsid w:val="001405E3"/>
    <w:rsid w:val="001424F3"/>
    <w:rsid w:val="001426B4"/>
    <w:rsid w:val="00142ACA"/>
    <w:rsid w:val="00143B05"/>
    <w:rsid w:val="001440F4"/>
    <w:rsid w:val="001500BE"/>
    <w:rsid w:val="00150ED9"/>
    <w:rsid w:val="0015136A"/>
    <w:rsid w:val="001524E7"/>
    <w:rsid w:val="001530A6"/>
    <w:rsid w:val="001530EB"/>
    <w:rsid w:val="00153716"/>
    <w:rsid w:val="001549BA"/>
    <w:rsid w:val="00154BD3"/>
    <w:rsid w:val="00160861"/>
    <w:rsid w:val="00161A04"/>
    <w:rsid w:val="0016258C"/>
    <w:rsid w:val="00163DD1"/>
    <w:rsid w:val="001650E6"/>
    <w:rsid w:val="0016518D"/>
    <w:rsid w:val="00170D02"/>
    <w:rsid w:val="00171C38"/>
    <w:rsid w:val="00171E39"/>
    <w:rsid w:val="00173446"/>
    <w:rsid w:val="00175E70"/>
    <w:rsid w:val="001771AC"/>
    <w:rsid w:val="0018112D"/>
    <w:rsid w:val="00181526"/>
    <w:rsid w:val="00181B23"/>
    <w:rsid w:val="0018225D"/>
    <w:rsid w:val="001839BE"/>
    <w:rsid w:val="00184CE7"/>
    <w:rsid w:val="001853DF"/>
    <w:rsid w:val="001854BE"/>
    <w:rsid w:val="00186D2B"/>
    <w:rsid w:val="00187C97"/>
    <w:rsid w:val="001912DE"/>
    <w:rsid w:val="001924E4"/>
    <w:rsid w:val="00193023"/>
    <w:rsid w:val="001936DA"/>
    <w:rsid w:val="001937CE"/>
    <w:rsid w:val="0019427E"/>
    <w:rsid w:val="00195DCB"/>
    <w:rsid w:val="001A5310"/>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48A7"/>
    <w:rsid w:val="001D5354"/>
    <w:rsid w:val="001E0523"/>
    <w:rsid w:val="001E07DF"/>
    <w:rsid w:val="001E07F8"/>
    <w:rsid w:val="001E257B"/>
    <w:rsid w:val="001E2A3D"/>
    <w:rsid w:val="001E3C75"/>
    <w:rsid w:val="001E5906"/>
    <w:rsid w:val="001E5E72"/>
    <w:rsid w:val="001E5EB7"/>
    <w:rsid w:val="001E7DB8"/>
    <w:rsid w:val="001F5ACE"/>
    <w:rsid w:val="001F5CF6"/>
    <w:rsid w:val="001F7EBD"/>
    <w:rsid w:val="00203311"/>
    <w:rsid w:val="00205826"/>
    <w:rsid w:val="0020597A"/>
    <w:rsid w:val="002069C5"/>
    <w:rsid w:val="00206A71"/>
    <w:rsid w:val="002179D8"/>
    <w:rsid w:val="002211E1"/>
    <w:rsid w:val="002217D0"/>
    <w:rsid w:val="00222585"/>
    <w:rsid w:val="00223152"/>
    <w:rsid w:val="00224CEE"/>
    <w:rsid w:val="00225152"/>
    <w:rsid w:val="0022631E"/>
    <w:rsid w:val="00227247"/>
    <w:rsid w:val="00230CA7"/>
    <w:rsid w:val="00231014"/>
    <w:rsid w:val="00235E3E"/>
    <w:rsid w:val="0023735C"/>
    <w:rsid w:val="0023745C"/>
    <w:rsid w:val="00242BC6"/>
    <w:rsid w:val="00243DBE"/>
    <w:rsid w:val="00244B58"/>
    <w:rsid w:val="002500FF"/>
    <w:rsid w:val="00251736"/>
    <w:rsid w:val="00251A2B"/>
    <w:rsid w:val="00251C0B"/>
    <w:rsid w:val="00252262"/>
    <w:rsid w:val="0025411E"/>
    <w:rsid w:val="0025540F"/>
    <w:rsid w:val="00255411"/>
    <w:rsid w:val="00257144"/>
    <w:rsid w:val="00262812"/>
    <w:rsid w:val="00263822"/>
    <w:rsid w:val="00264175"/>
    <w:rsid w:val="00265F42"/>
    <w:rsid w:val="00267A6A"/>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969BA"/>
    <w:rsid w:val="002A2584"/>
    <w:rsid w:val="002A298D"/>
    <w:rsid w:val="002A4B10"/>
    <w:rsid w:val="002A51FD"/>
    <w:rsid w:val="002A53BA"/>
    <w:rsid w:val="002A56FC"/>
    <w:rsid w:val="002A7A5C"/>
    <w:rsid w:val="002B11E9"/>
    <w:rsid w:val="002B1502"/>
    <w:rsid w:val="002B1DC2"/>
    <w:rsid w:val="002B20EA"/>
    <w:rsid w:val="002B23F5"/>
    <w:rsid w:val="002B2AD5"/>
    <w:rsid w:val="002B3F99"/>
    <w:rsid w:val="002B4DA2"/>
    <w:rsid w:val="002B7055"/>
    <w:rsid w:val="002C0527"/>
    <w:rsid w:val="002C05CB"/>
    <w:rsid w:val="002C319E"/>
    <w:rsid w:val="002C33BE"/>
    <w:rsid w:val="002C46CF"/>
    <w:rsid w:val="002C48BB"/>
    <w:rsid w:val="002C763C"/>
    <w:rsid w:val="002D09AF"/>
    <w:rsid w:val="002D205F"/>
    <w:rsid w:val="002D2594"/>
    <w:rsid w:val="002D271F"/>
    <w:rsid w:val="002D2E37"/>
    <w:rsid w:val="002D529A"/>
    <w:rsid w:val="002D5588"/>
    <w:rsid w:val="002D597A"/>
    <w:rsid w:val="002D6BE3"/>
    <w:rsid w:val="002E042C"/>
    <w:rsid w:val="002E0E13"/>
    <w:rsid w:val="002E2881"/>
    <w:rsid w:val="002E2C2A"/>
    <w:rsid w:val="002E3789"/>
    <w:rsid w:val="002E40F4"/>
    <w:rsid w:val="002E6910"/>
    <w:rsid w:val="002F0B53"/>
    <w:rsid w:val="002F2229"/>
    <w:rsid w:val="002F30C2"/>
    <w:rsid w:val="002F3A62"/>
    <w:rsid w:val="002F583B"/>
    <w:rsid w:val="002F6041"/>
    <w:rsid w:val="002F67A7"/>
    <w:rsid w:val="002F71CD"/>
    <w:rsid w:val="002F75C4"/>
    <w:rsid w:val="002F7BC4"/>
    <w:rsid w:val="00303D9A"/>
    <w:rsid w:val="00305AC2"/>
    <w:rsid w:val="00305FB1"/>
    <w:rsid w:val="00307327"/>
    <w:rsid w:val="00307C5D"/>
    <w:rsid w:val="0031035F"/>
    <w:rsid w:val="00312778"/>
    <w:rsid w:val="00312E38"/>
    <w:rsid w:val="003134D5"/>
    <w:rsid w:val="0031471A"/>
    <w:rsid w:val="00317569"/>
    <w:rsid w:val="003260D0"/>
    <w:rsid w:val="003279D1"/>
    <w:rsid w:val="0033467D"/>
    <w:rsid w:val="00334FC1"/>
    <w:rsid w:val="0033658A"/>
    <w:rsid w:val="00343E51"/>
    <w:rsid w:val="00346E2B"/>
    <w:rsid w:val="00350F15"/>
    <w:rsid w:val="003520C9"/>
    <w:rsid w:val="00352289"/>
    <w:rsid w:val="00352A06"/>
    <w:rsid w:val="003539D8"/>
    <w:rsid w:val="00354723"/>
    <w:rsid w:val="003568FD"/>
    <w:rsid w:val="00360856"/>
    <w:rsid w:val="00362260"/>
    <w:rsid w:val="00362499"/>
    <w:rsid w:val="00362F8F"/>
    <w:rsid w:val="003632AB"/>
    <w:rsid w:val="00363C26"/>
    <w:rsid w:val="003652A6"/>
    <w:rsid w:val="00366521"/>
    <w:rsid w:val="003729A4"/>
    <w:rsid w:val="00373C4D"/>
    <w:rsid w:val="00374695"/>
    <w:rsid w:val="00375428"/>
    <w:rsid w:val="003758FE"/>
    <w:rsid w:val="00376E5C"/>
    <w:rsid w:val="003816AD"/>
    <w:rsid w:val="003843A3"/>
    <w:rsid w:val="00385224"/>
    <w:rsid w:val="0038529B"/>
    <w:rsid w:val="00385301"/>
    <w:rsid w:val="003853B9"/>
    <w:rsid w:val="00385DF4"/>
    <w:rsid w:val="00386B9E"/>
    <w:rsid w:val="003921AA"/>
    <w:rsid w:val="003925A1"/>
    <w:rsid w:val="00392A69"/>
    <w:rsid w:val="00392E84"/>
    <w:rsid w:val="0039355B"/>
    <w:rsid w:val="00395A58"/>
    <w:rsid w:val="003968D5"/>
    <w:rsid w:val="003A056C"/>
    <w:rsid w:val="003A135B"/>
    <w:rsid w:val="003A23C6"/>
    <w:rsid w:val="003A2769"/>
    <w:rsid w:val="003A2C19"/>
    <w:rsid w:val="003A3EEE"/>
    <w:rsid w:val="003A5483"/>
    <w:rsid w:val="003A5A92"/>
    <w:rsid w:val="003B0F2F"/>
    <w:rsid w:val="003B2784"/>
    <w:rsid w:val="003B3B30"/>
    <w:rsid w:val="003B3CE4"/>
    <w:rsid w:val="003B41AA"/>
    <w:rsid w:val="003B492F"/>
    <w:rsid w:val="003B59E6"/>
    <w:rsid w:val="003B6928"/>
    <w:rsid w:val="003B7DDE"/>
    <w:rsid w:val="003C0002"/>
    <w:rsid w:val="003C143C"/>
    <w:rsid w:val="003C1F67"/>
    <w:rsid w:val="003C3302"/>
    <w:rsid w:val="003C36A1"/>
    <w:rsid w:val="003C56DE"/>
    <w:rsid w:val="003C5AE5"/>
    <w:rsid w:val="003C6592"/>
    <w:rsid w:val="003C6829"/>
    <w:rsid w:val="003D03A9"/>
    <w:rsid w:val="003D311E"/>
    <w:rsid w:val="003E35CE"/>
    <w:rsid w:val="003E596F"/>
    <w:rsid w:val="003E5989"/>
    <w:rsid w:val="003E71DB"/>
    <w:rsid w:val="003F264D"/>
    <w:rsid w:val="003F39C8"/>
    <w:rsid w:val="003F39D6"/>
    <w:rsid w:val="003F4A82"/>
    <w:rsid w:val="003F51B2"/>
    <w:rsid w:val="003F5428"/>
    <w:rsid w:val="003F6162"/>
    <w:rsid w:val="003F6415"/>
    <w:rsid w:val="004009C9"/>
    <w:rsid w:val="00400D9D"/>
    <w:rsid w:val="00400E97"/>
    <w:rsid w:val="00400EA2"/>
    <w:rsid w:val="00410C19"/>
    <w:rsid w:val="0041116A"/>
    <w:rsid w:val="0041309D"/>
    <w:rsid w:val="004131F2"/>
    <w:rsid w:val="00413ED1"/>
    <w:rsid w:val="004157CE"/>
    <w:rsid w:val="00415F63"/>
    <w:rsid w:val="00417CB7"/>
    <w:rsid w:val="00420061"/>
    <w:rsid w:val="004212F3"/>
    <w:rsid w:val="00422B5D"/>
    <w:rsid w:val="0042435B"/>
    <w:rsid w:val="00426128"/>
    <w:rsid w:val="004263AD"/>
    <w:rsid w:val="00426ED6"/>
    <w:rsid w:val="004273EC"/>
    <w:rsid w:val="00432F3D"/>
    <w:rsid w:val="00433AC9"/>
    <w:rsid w:val="00434329"/>
    <w:rsid w:val="004348A5"/>
    <w:rsid w:val="0043533F"/>
    <w:rsid w:val="00435B1B"/>
    <w:rsid w:val="00436540"/>
    <w:rsid w:val="00436C5A"/>
    <w:rsid w:val="00437B37"/>
    <w:rsid w:val="004416D8"/>
    <w:rsid w:val="00444345"/>
    <w:rsid w:val="0044625E"/>
    <w:rsid w:val="004506B0"/>
    <w:rsid w:val="004512E3"/>
    <w:rsid w:val="00454737"/>
    <w:rsid w:val="0045479D"/>
    <w:rsid w:val="0045620C"/>
    <w:rsid w:val="00456E7A"/>
    <w:rsid w:val="00464983"/>
    <w:rsid w:val="00464FAC"/>
    <w:rsid w:val="00467265"/>
    <w:rsid w:val="0046746D"/>
    <w:rsid w:val="00467731"/>
    <w:rsid w:val="004700E2"/>
    <w:rsid w:val="0047222A"/>
    <w:rsid w:val="0047710B"/>
    <w:rsid w:val="00477606"/>
    <w:rsid w:val="0047786B"/>
    <w:rsid w:val="00484113"/>
    <w:rsid w:val="00484868"/>
    <w:rsid w:val="004864A7"/>
    <w:rsid w:val="00487B31"/>
    <w:rsid w:val="00487F0B"/>
    <w:rsid w:val="00491726"/>
    <w:rsid w:val="004929D4"/>
    <w:rsid w:val="004934D4"/>
    <w:rsid w:val="00496EB9"/>
    <w:rsid w:val="004A1E99"/>
    <w:rsid w:val="004A6110"/>
    <w:rsid w:val="004A7A6B"/>
    <w:rsid w:val="004A7CA9"/>
    <w:rsid w:val="004B6C41"/>
    <w:rsid w:val="004B6C91"/>
    <w:rsid w:val="004B6FB9"/>
    <w:rsid w:val="004B6FFA"/>
    <w:rsid w:val="004B7208"/>
    <w:rsid w:val="004C04EB"/>
    <w:rsid w:val="004C1F2D"/>
    <w:rsid w:val="004C507F"/>
    <w:rsid w:val="004C664D"/>
    <w:rsid w:val="004C75A5"/>
    <w:rsid w:val="004C782B"/>
    <w:rsid w:val="004D0B4F"/>
    <w:rsid w:val="004D0D1C"/>
    <w:rsid w:val="004D24D6"/>
    <w:rsid w:val="004D2655"/>
    <w:rsid w:val="004D2F9E"/>
    <w:rsid w:val="004D389A"/>
    <w:rsid w:val="004D46D2"/>
    <w:rsid w:val="004D65DA"/>
    <w:rsid w:val="004E0CC5"/>
    <w:rsid w:val="004E129F"/>
    <w:rsid w:val="004E4471"/>
    <w:rsid w:val="004E4DD5"/>
    <w:rsid w:val="004E6BA7"/>
    <w:rsid w:val="004E736D"/>
    <w:rsid w:val="004F24AC"/>
    <w:rsid w:val="004F2576"/>
    <w:rsid w:val="004F5620"/>
    <w:rsid w:val="00501C77"/>
    <w:rsid w:val="00503B7C"/>
    <w:rsid w:val="0050408D"/>
    <w:rsid w:val="005041A5"/>
    <w:rsid w:val="00504277"/>
    <w:rsid w:val="00506DAA"/>
    <w:rsid w:val="00507A99"/>
    <w:rsid w:val="00511AF4"/>
    <w:rsid w:val="0051251A"/>
    <w:rsid w:val="005226DC"/>
    <w:rsid w:val="005255FE"/>
    <w:rsid w:val="00525E0D"/>
    <w:rsid w:val="0053126D"/>
    <w:rsid w:val="0053166B"/>
    <w:rsid w:val="00531958"/>
    <w:rsid w:val="00532A80"/>
    <w:rsid w:val="0053402A"/>
    <w:rsid w:val="00536D6B"/>
    <w:rsid w:val="00542B9D"/>
    <w:rsid w:val="00543423"/>
    <w:rsid w:val="0054550B"/>
    <w:rsid w:val="00546FBD"/>
    <w:rsid w:val="00550397"/>
    <w:rsid w:val="005516B2"/>
    <w:rsid w:val="005519F6"/>
    <w:rsid w:val="00552A7C"/>
    <w:rsid w:val="00553B75"/>
    <w:rsid w:val="00560210"/>
    <w:rsid w:val="005642DE"/>
    <w:rsid w:val="0056432E"/>
    <w:rsid w:val="00564710"/>
    <w:rsid w:val="005651DD"/>
    <w:rsid w:val="005723D7"/>
    <w:rsid w:val="00572580"/>
    <w:rsid w:val="00572AA8"/>
    <w:rsid w:val="00574472"/>
    <w:rsid w:val="00575DDE"/>
    <w:rsid w:val="005802C3"/>
    <w:rsid w:val="0058070F"/>
    <w:rsid w:val="0058073C"/>
    <w:rsid w:val="00581473"/>
    <w:rsid w:val="00581A67"/>
    <w:rsid w:val="00581EDA"/>
    <w:rsid w:val="00584558"/>
    <w:rsid w:val="00587E8F"/>
    <w:rsid w:val="00590764"/>
    <w:rsid w:val="005919B1"/>
    <w:rsid w:val="00594B2C"/>
    <w:rsid w:val="00595BC9"/>
    <w:rsid w:val="00595F6B"/>
    <w:rsid w:val="005A29D3"/>
    <w:rsid w:val="005A2F4F"/>
    <w:rsid w:val="005A33C6"/>
    <w:rsid w:val="005A4038"/>
    <w:rsid w:val="005A5128"/>
    <w:rsid w:val="005A541B"/>
    <w:rsid w:val="005A5AD1"/>
    <w:rsid w:val="005A6A59"/>
    <w:rsid w:val="005A7408"/>
    <w:rsid w:val="005B0596"/>
    <w:rsid w:val="005B11E8"/>
    <w:rsid w:val="005B296C"/>
    <w:rsid w:val="005B2D50"/>
    <w:rsid w:val="005B444E"/>
    <w:rsid w:val="005B4FF4"/>
    <w:rsid w:val="005B52B2"/>
    <w:rsid w:val="005B5444"/>
    <w:rsid w:val="005C1224"/>
    <w:rsid w:val="005C3B00"/>
    <w:rsid w:val="005D1677"/>
    <w:rsid w:val="005D318E"/>
    <w:rsid w:val="005D63BB"/>
    <w:rsid w:val="005D68D1"/>
    <w:rsid w:val="005E0A03"/>
    <w:rsid w:val="005E2FE4"/>
    <w:rsid w:val="005E3420"/>
    <w:rsid w:val="005E3A37"/>
    <w:rsid w:val="005E444A"/>
    <w:rsid w:val="005E44EF"/>
    <w:rsid w:val="005E5F4E"/>
    <w:rsid w:val="005E5FD2"/>
    <w:rsid w:val="005E7C76"/>
    <w:rsid w:val="005F46E5"/>
    <w:rsid w:val="00600D91"/>
    <w:rsid w:val="00600F8D"/>
    <w:rsid w:val="006019CD"/>
    <w:rsid w:val="00602650"/>
    <w:rsid w:val="0060438C"/>
    <w:rsid w:val="00604CD2"/>
    <w:rsid w:val="0061020C"/>
    <w:rsid w:val="00611DE7"/>
    <w:rsid w:val="00612A8E"/>
    <w:rsid w:val="00612AE7"/>
    <w:rsid w:val="006145DD"/>
    <w:rsid w:val="006150B1"/>
    <w:rsid w:val="006151EA"/>
    <w:rsid w:val="00615928"/>
    <w:rsid w:val="00616869"/>
    <w:rsid w:val="00616AAF"/>
    <w:rsid w:val="00617333"/>
    <w:rsid w:val="006202B1"/>
    <w:rsid w:val="0062153C"/>
    <w:rsid w:val="00621EF2"/>
    <w:rsid w:val="0062298B"/>
    <w:rsid w:val="006243D0"/>
    <w:rsid w:val="00625D80"/>
    <w:rsid w:val="006266C0"/>
    <w:rsid w:val="006273FF"/>
    <w:rsid w:val="00630AA6"/>
    <w:rsid w:val="00631C08"/>
    <w:rsid w:val="006361B3"/>
    <w:rsid w:val="00636F69"/>
    <w:rsid w:val="0064175D"/>
    <w:rsid w:val="00641E81"/>
    <w:rsid w:val="0064309A"/>
    <w:rsid w:val="00646BC3"/>
    <w:rsid w:val="006477EF"/>
    <w:rsid w:val="006516ED"/>
    <w:rsid w:val="00652793"/>
    <w:rsid w:val="00655643"/>
    <w:rsid w:val="00655A90"/>
    <w:rsid w:val="0065672F"/>
    <w:rsid w:val="00661250"/>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73E4"/>
    <w:rsid w:val="00692D10"/>
    <w:rsid w:val="006930AE"/>
    <w:rsid w:val="0069321B"/>
    <w:rsid w:val="00693FB4"/>
    <w:rsid w:val="006A04D7"/>
    <w:rsid w:val="006A279D"/>
    <w:rsid w:val="006A4949"/>
    <w:rsid w:val="006A587A"/>
    <w:rsid w:val="006A5EEF"/>
    <w:rsid w:val="006A75E3"/>
    <w:rsid w:val="006B3B01"/>
    <w:rsid w:val="006B3D00"/>
    <w:rsid w:val="006B5295"/>
    <w:rsid w:val="006B5301"/>
    <w:rsid w:val="006B669F"/>
    <w:rsid w:val="006B692B"/>
    <w:rsid w:val="006B6C28"/>
    <w:rsid w:val="006B70FE"/>
    <w:rsid w:val="006B7DEA"/>
    <w:rsid w:val="006C0204"/>
    <w:rsid w:val="006C15AF"/>
    <w:rsid w:val="006C21B1"/>
    <w:rsid w:val="006C2DCF"/>
    <w:rsid w:val="006C3BC3"/>
    <w:rsid w:val="006C7A9F"/>
    <w:rsid w:val="006D1519"/>
    <w:rsid w:val="006D18BB"/>
    <w:rsid w:val="006D2482"/>
    <w:rsid w:val="006D4595"/>
    <w:rsid w:val="006D48F5"/>
    <w:rsid w:val="006D567E"/>
    <w:rsid w:val="006D7A0D"/>
    <w:rsid w:val="006E09C0"/>
    <w:rsid w:val="006E42A0"/>
    <w:rsid w:val="006E4512"/>
    <w:rsid w:val="006E6D3B"/>
    <w:rsid w:val="006E7910"/>
    <w:rsid w:val="006E7938"/>
    <w:rsid w:val="006F06AF"/>
    <w:rsid w:val="006F2059"/>
    <w:rsid w:val="006F24F9"/>
    <w:rsid w:val="006F338A"/>
    <w:rsid w:val="006F3C06"/>
    <w:rsid w:val="006F63EC"/>
    <w:rsid w:val="006F653D"/>
    <w:rsid w:val="00701C14"/>
    <w:rsid w:val="00702017"/>
    <w:rsid w:val="0070266E"/>
    <w:rsid w:val="007031F6"/>
    <w:rsid w:val="007038A0"/>
    <w:rsid w:val="00704CBA"/>
    <w:rsid w:val="00705BFF"/>
    <w:rsid w:val="00706F30"/>
    <w:rsid w:val="007071FE"/>
    <w:rsid w:val="00707F84"/>
    <w:rsid w:val="007112CB"/>
    <w:rsid w:val="00711F80"/>
    <w:rsid w:val="00713990"/>
    <w:rsid w:val="007147C1"/>
    <w:rsid w:val="007148D9"/>
    <w:rsid w:val="00716401"/>
    <w:rsid w:val="00716B5D"/>
    <w:rsid w:val="00717FCD"/>
    <w:rsid w:val="007204FB"/>
    <w:rsid w:val="0072143C"/>
    <w:rsid w:val="0072470B"/>
    <w:rsid w:val="00727FD0"/>
    <w:rsid w:val="00731EEC"/>
    <w:rsid w:val="007326FF"/>
    <w:rsid w:val="00733567"/>
    <w:rsid w:val="00735B95"/>
    <w:rsid w:val="00735C8A"/>
    <w:rsid w:val="00735FB5"/>
    <w:rsid w:val="007400B4"/>
    <w:rsid w:val="007421E1"/>
    <w:rsid w:val="007425FE"/>
    <w:rsid w:val="00742ACF"/>
    <w:rsid w:val="00743BD6"/>
    <w:rsid w:val="0074733B"/>
    <w:rsid w:val="007501A0"/>
    <w:rsid w:val="0075342E"/>
    <w:rsid w:val="00753DCE"/>
    <w:rsid w:val="0075590A"/>
    <w:rsid w:val="00755B95"/>
    <w:rsid w:val="00755F45"/>
    <w:rsid w:val="0076290C"/>
    <w:rsid w:val="0076489F"/>
    <w:rsid w:val="0076584B"/>
    <w:rsid w:val="00771A93"/>
    <w:rsid w:val="007745D1"/>
    <w:rsid w:val="0077533E"/>
    <w:rsid w:val="0078099B"/>
    <w:rsid w:val="007823A0"/>
    <w:rsid w:val="00782FB3"/>
    <w:rsid w:val="00784181"/>
    <w:rsid w:val="00784532"/>
    <w:rsid w:val="00785E81"/>
    <w:rsid w:val="0079081B"/>
    <w:rsid w:val="00790BF8"/>
    <w:rsid w:val="00791118"/>
    <w:rsid w:val="00791B70"/>
    <w:rsid w:val="00792BD4"/>
    <w:rsid w:val="00793078"/>
    <w:rsid w:val="00794045"/>
    <w:rsid w:val="007940B1"/>
    <w:rsid w:val="00795B29"/>
    <w:rsid w:val="007A3592"/>
    <w:rsid w:val="007A4D03"/>
    <w:rsid w:val="007B1998"/>
    <w:rsid w:val="007B1F3C"/>
    <w:rsid w:val="007B2B11"/>
    <w:rsid w:val="007B45CF"/>
    <w:rsid w:val="007B5C21"/>
    <w:rsid w:val="007B70C9"/>
    <w:rsid w:val="007B79BA"/>
    <w:rsid w:val="007B7C6A"/>
    <w:rsid w:val="007C013A"/>
    <w:rsid w:val="007C0C22"/>
    <w:rsid w:val="007C3981"/>
    <w:rsid w:val="007C5739"/>
    <w:rsid w:val="007C5BE0"/>
    <w:rsid w:val="007C638F"/>
    <w:rsid w:val="007C6C0E"/>
    <w:rsid w:val="007C7236"/>
    <w:rsid w:val="007D112D"/>
    <w:rsid w:val="007D579E"/>
    <w:rsid w:val="007D6F86"/>
    <w:rsid w:val="007E0F80"/>
    <w:rsid w:val="007E1056"/>
    <w:rsid w:val="007E1A99"/>
    <w:rsid w:val="007E3973"/>
    <w:rsid w:val="007E431D"/>
    <w:rsid w:val="007E66FF"/>
    <w:rsid w:val="007F0935"/>
    <w:rsid w:val="007F13AB"/>
    <w:rsid w:val="007F5571"/>
    <w:rsid w:val="007F5A52"/>
    <w:rsid w:val="007F5DB2"/>
    <w:rsid w:val="0080288A"/>
    <w:rsid w:val="00804926"/>
    <w:rsid w:val="00805ECB"/>
    <w:rsid w:val="0080603E"/>
    <w:rsid w:val="008079A5"/>
    <w:rsid w:val="00815D75"/>
    <w:rsid w:val="00817072"/>
    <w:rsid w:val="00817561"/>
    <w:rsid w:val="00820E11"/>
    <w:rsid w:val="00821E52"/>
    <w:rsid w:val="008222FE"/>
    <w:rsid w:val="00823FA3"/>
    <w:rsid w:val="00824514"/>
    <w:rsid w:val="00824694"/>
    <w:rsid w:val="00824FC9"/>
    <w:rsid w:val="00827C7C"/>
    <w:rsid w:val="008327D1"/>
    <w:rsid w:val="00832845"/>
    <w:rsid w:val="00833E60"/>
    <w:rsid w:val="00833EF7"/>
    <w:rsid w:val="0083466F"/>
    <w:rsid w:val="00836EAD"/>
    <w:rsid w:val="00841D5E"/>
    <w:rsid w:val="008429FE"/>
    <w:rsid w:val="00842A9B"/>
    <w:rsid w:val="00846051"/>
    <w:rsid w:val="008469C6"/>
    <w:rsid w:val="00846B6B"/>
    <w:rsid w:val="00851A86"/>
    <w:rsid w:val="008520CE"/>
    <w:rsid w:val="00853435"/>
    <w:rsid w:val="0085601B"/>
    <w:rsid w:val="008565FF"/>
    <w:rsid w:val="0085694D"/>
    <w:rsid w:val="008575D7"/>
    <w:rsid w:val="008614C6"/>
    <w:rsid w:val="00861A7D"/>
    <w:rsid w:val="00861C48"/>
    <w:rsid w:val="00861E51"/>
    <w:rsid w:val="00862449"/>
    <w:rsid w:val="00862959"/>
    <w:rsid w:val="00866690"/>
    <w:rsid w:val="00866E3D"/>
    <w:rsid w:val="008707E2"/>
    <w:rsid w:val="00872013"/>
    <w:rsid w:val="0087322E"/>
    <w:rsid w:val="00873A15"/>
    <w:rsid w:val="00874D73"/>
    <w:rsid w:val="00875D66"/>
    <w:rsid w:val="00880211"/>
    <w:rsid w:val="008807A8"/>
    <w:rsid w:val="00882C9B"/>
    <w:rsid w:val="0088745F"/>
    <w:rsid w:val="00891D19"/>
    <w:rsid w:val="00893632"/>
    <w:rsid w:val="00893906"/>
    <w:rsid w:val="00894DB7"/>
    <w:rsid w:val="008954B0"/>
    <w:rsid w:val="0089724F"/>
    <w:rsid w:val="00897505"/>
    <w:rsid w:val="0089788F"/>
    <w:rsid w:val="008A1190"/>
    <w:rsid w:val="008A1222"/>
    <w:rsid w:val="008A29EB"/>
    <w:rsid w:val="008A311E"/>
    <w:rsid w:val="008C14B9"/>
    <w:rsid w:val="008C1649"/>
    <w:rsid w:val="008C1886"/>
    <w:rsid w:val="008C2E1C"/>
    <w:rsid w:val="008C2EA7"/>
    <w:rsid w:val="008C64F8"/>
    <w:rsid w:val="008D1065"/>
    <w:rsid w:val="008D247F"/>
    <w:rsid w:val="008D583B"/>
    <w:rsid w:val="008D6076"/>
    <w:rsid w:val="008D6123"/>
    <w:rsid w:val="008D6877"/>
    <w:rsid w:val="008E0FC2"/>
    <w:rsid w:val="008E178F"/>
    <w:rsid w:val="008E3F5C"/>
    <w:rsid w:val="008E40F4"/>
    <w:rsid w:val="008E4B56"/>
    <w:rsid w:val="008E54DF"/>
    <w:rsid w:val="008E5AF6"/>
    <w:rsid w:val="008E65C1"/>
    <w:rsid w:val="008E7133"/>
    <w:rsid w:val="008E7359"/>
    <w:rsid w:val="008F0BDE"/>
    <w:rsid w:val="008F10D3"/>
    <w:rsid w:val="008F1D80"/>
    <w:rsid w:val="008F215C"/>
    <w:rsid w:val="008F239E"/>
    <w:rsid w:val="008F6434"/>
    <w:rsid w:val="00902F9B"/>
    <w:rsid w:val="00903F43"/>
    <w:rsid w:val="00904142"/>
    <w:rsid w:val="00905386"/>
    <w:rsid w:val="009069E5"/>
    <w:rsid w:val="00911029"/>
    <w:rsid w:val="00912F0D"/>
    <w:rsid w:val="00914076"/>
    <w:rsid w:val="00920614"/>
    <w:rsid w:val="009234EA"/>
    <w:rsid w:val="00923885"/>
    <w:rsid w:val="009252B7"/>
    <w:rsid w:val="00926F6D"/>
    <w:rsid w:val="009300BF"/>
    <w:rsid w:val="0093105E"/>
    <w:rsid w:val="0093146B"/>
    <w:rsid w:val="009340D9"/>
    <w:rsid w:val="009354B8"/>
    <w:rsid w:val="00942D76"/>
    <w:rsid w:val="009436FB"/>
    <w:rsid w:val="00944C09"/>
    <w:rsid w:val="00951B57"/>
    <w:rsid w:val="0095246E"/>
    <w:rsid w:val="00953B24"/>
    <w:rsid w:val="009550B4"/>
    <w:rsid w:val="00955254"/>
    <w:rsid w:val="00955D20"/>
    <w:rsid w:val="00956472"/>
    <w:rsid w:val="00961A6B"/>
    <w:rsid w:val="009622E9"/>
    <w:rsid w:val="00963899"/>
    <w:rsid w:val="009648C3"/>
    <w:rsid w:val="00966141"/>
    <w:rsid w:val="0096793B"/>
    <w:rsid w:val="00967BD7"/>
    <w:rsid w:val="00971902"/>
    <w:rsid w:val="00975BE7"/>
    <w:rsid w:val="00975E10"/>
    <w:rsid w:val="009843A9"/>
    <w:rsid w:val="00984B6A"/>
    <w:rsid w:val="00986CFA"/>
    <w:rsid w:val="0098743A"/>
    <w:rsid w:val="00987A44"/>
    <w:rsid w:val="00991241"/>
    <w:rsid w:val="00992077"/>
    <w:rsid w:val="009950E0"/>
    <w:rsid w:val="00996021"/>
    <w:rsid w:val="009966E3"/>
    <w:rsid w:val="009972D2"/>
    <w:rsid w:val="00997610"/>
    <w:rsid w:val="00997871"/>
    <w:rsid w:val="009A0DAD"/>
    <w:rsid w:val="009A12E2"/>
    <w:rsid w:val="009A19E2"/>
    <w:rsid w:val="009A2052"/>
    <w:rsid w:val="009A3481"/>
    <w:rsid w:val="009A3BC8"/>
    <w:rsid w:val="009A3D59"/>
    <w:rsid w:val="009A642B"/>
    <w:rsid w:val="009A6530"/>
    <w:rsid w:val="009A74FA"/>
    <w:rsid w:val="009B00C8"/>
    <w:rsid w:val="009B2D06"/>
    <w:rsid w:val="009B4B16"/>
    <w:rsid w:val="009C0FCB"/>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612"/>
    <w:rsid w:val="009E1F76"/>
    <w:rsid w:val="009E256D"/>
    <w:rsid w:val="009E3B46"/>
    <w:rsid w:val="009E4140"/>
    <w:rsid w:val="009F018F"/>
    <w:rsid w:val="009F1B97"/>
    <w:rsid w:val="009F227E"/>
    <w:rsid w:val="009F4C10"/>
    <w:rsid w:val="00A01921"/>
    <w:rsid w:val="00A02893"/>
    <w:rsid w:val="00A04706"/>
    <w:rsid w:val="00A0713C"/>
    <w:rsid w:val="00A11E87"/>
    <w:rsid w:val="00A12C0E"/>
    <w:rsid w:val="00A14560"/>
    <w:rsid w:val="00A14A99"/>
    <w:rsid w:val="00A15577"/>
    <w:rsid w:val="00A164DC"/>
    <w:rsid w:val="00A16DAF"/>
    <w:rsid w:val="00A1746F"/>
    <w:rsid w:val="00A21972"/>
    <w:rsid w:val="00A22038"/>
    <w:rsid w:val="00A2432F"/>
    <w:rsid w:val="00A24A00"/>
    <w:rsid w:val="00A26E96"/>
    <w:rsid w:val="00A308C4"/>
    <w:rsid w:val="00A331D9"/>
    <w:rsid w:val="00A336F6"/>
    <w:rsid w:val="00A347CD"/>
    <w:rsid w:val="00A358B8"/>
    <w:rsid w:val="00A37A08"/>
    <w:rsid w:val="00A405C9"/>
    <w:rsid w:val="00A40EBB"/>
    <w:rsid w:val="00A41DF5"/>
    <w:rsid w:val="00A42011"/>
    <w:rsid w:val="00A429BF"/>
    <w:rsid w:val="00A4309D"/>
    <w:rsid w:val="00A434A9"/>
    <w:rsid w:val="00A4450B"/>
    <w:rsid w:val="00A4475D"/>
    <w:rsid w:val="00A455FD"/>
    <w:rsid w:val="00A4565C"/>
    <w:rsid w:val="00A4592B"/>
    <w:rsid w:val="00A47EC9"/>
    <w:rsid w:val="00A47F08"/>
    <w:rsid w:val="00A53BED"/>
    <w:rsid w:val="00A56659"/>
    <w:rsid w:val="00A566A2"/>
    <w:rsid w:val="00A62042"/>
    <w:rsid w:val="00A66F38"/>
    <w:rsid w:val="00A70311"/>
    <w:rsid w:val="00A70A8E"/>
    <w:rsid w:val="00A72BF4"/>
    <w:rsid w:val="00A772CC"/>
    <w:rsid w:val="00A80E2B"/>
    <w:rsid w:val="00A812A1"/>
    <w:rsid w:val="00A81529"/>
    <w:rsid w:val="00A826CE"/>
    <w:rsid w:val="00A85D20"/>
    <w:rsid w:val="00A86EE4"/>
    <w:rsid w:val="00A87BD6"/>
    <w:rsid w:val="00A900B0"/>
    <w:rsid w:val="00A90AA1"/>
    <w:rsid w:val="00A91A15"/>
    <w:rsid w:val="00A94FDC"/>
    <w:rsid w:val="00A955F3"/>
    <w:rsid w:val="00A968CB"/>
    <w:rsid w:val="00A97141"/>
    <w:rsid w:val="00AA3FF9"/>
    <w:rsid w:val="00AA58B6"/>
    <w:rsid w:val="00AA65A2"/>
    <w:rsid w:val="00AB0EE1"/>
    <w:rsid w:val="00AB2AA6"/>
    <w:rsid w:val="00AB4627"/>
    <w:rsid w:val="00AC1ECD"/>
    <w:rsid w:val="00AC37A8"/>
    <w:rsid w:val="00AC3AC5"/>
    <w:rsid w:val="00AC3C7C"/>
    <w:rsid w:val="00AC52D4"/>
    <w:rsid w:val="00AC70E5"/>
    <w:rsid w:val="00AD0F67"/>
    <w:rsid w:val="00AD3829"/>
    <w:rsid w:val="00AD6700"/>
    <w:rsid w:val="00AD7A25"/>
    <w:rsid w:val="00AD7C49"/>
    <w:rsid w:val="00AE06E4"/>
    <w:rsid w:val="00AE3C9A"/>
    <w:rsid w:val="00AE5BD9"/>
    <w:rsid w:val="00AE6DEE"/>
    <w:rsid w:val="00AE7CD6"/>
    <w:rsid w:val="00AF27A7"/>
    <w:rsid w:val="00AF4E5A"/>
    <w:rsid w:val="00AF5278"/>
    <w:rsid w:val="00AF5D27"/>
    <w:rsid w:val="00AF7105"/>
    <w:rsid w:val="00B005D2"/>
    <w:rsid w:val="00B00E93"/>
    <w:rsid w:val="00B015A0"/>
    <w:rsid w:val="00B02C7B"/>
    <w:rsid w:val="00B0432C"/>
    <w:rsid w:val="00B07E23"/>
    <w:rsid w:val="00B07EA1"/>
    <w:rsid w:val="00B11227"/>
    <w:rsid w:val="00B14A04"/>
    <w:rsid w:val="00B14F04"/>
    <w:rsid w:val="00B158F8"/>
    <w:rsid w:val="00B1775A"/>
    <w:rsid w:val="00B201CF"/>
    <w:rsid w:val="00B20C2C"/>
    <w:rsid w:val="00B2551F"/>
    <w:rsid w:val="00B26292"/>
    <w:rsid w:val="00B27851"/>
    <w:rsid w:val="00B32F73"/>
    <w:rsid w:val="00B33C49"/>
    <w:rsid w:val="00B33C5A"/>
    <w:rsid w:val="00B40715"/>
    <w:rsid w:val="00B41808"/>
    <w:rsid w:val="00B44345"/>
    <w:rsid w:val="00B45DC0"/>
    <w:rsid w:val="00B46E8A"/>
    <w:rsid w:val="00B47D03"/>
    <w:rsid w:val="00B50906"/>
    <w:rsid w:val="00B51CD6"/>
    <w:rsid w:val="00B54A10"/>
    <w:rsid w:val="00B55639"/>
    <w:rsid w:val="00B579BA"/>
    <w:rsid w:val="00B61AFA"/>
    <w:rsid w:val="00B61F19"/>
    <w:rsid w:val="00B63EA4"/>
    <w:rsid w:val="00B656FB"/>
    <w:rsid w:val="00B661CA"/>
    <w:rsid w:val="00B67C72"/>
    <w:rsid w:val="00B70465"/>
    <w:rsid w:val="00B70785"/>
    <w:rsid w:val="00B71639"/>
    <w:rsid w:val="00B737D1"/>
    <w:rsid w:val="00B73BE0"/>
    <w:rsid w:val="00B76FDF"/>
    <w:rsid w:val="00B77686"/>
    <w:rsid w:val="00B77AF2"/>
    <w:rsid w:val="00B85AB5"/>
    <w:rsid w:val="00B86BF9"/>
    <w:rsid w:val="00B86E38"/>
    <w:rsid w:val="00B9075C"/>
    <w:rsid w:val="00B90974"/>
    <w:rsid w:val="00B90AC9"/>
    <w:rsid w:val="00B93B65"/>
    <w:rsid w:val="00B963CA"/>
    <w:rsid w:val="00BA0F2B"/>
    <w:rsid w:val="00BA0FA3"/>
    <w:rsid w:val="00BA5CA1"/>
    <w:rsid w:val="00BB1230"/>
    <w:rsid w:val="00BB1C56"/>
    <w:rsid w:val="00BB4020"/>
    <w:rsid w:val="00BB5B1E"/>
    <w:rsid w:val="00BB6B35"/>
    <w:rsid w:val="00BC0524"/>
    <w:rsid w:val="00BC38DE"/>
    <w:rsid w:val="00BC4E02"/>
    <w:rsid w:val="00BC563B"/>
    <w:rsid w:val="00BC5AD7"/>
    <w:rsid w:val="00BD1172"/>
    <w:rsid w:val="00BD1482"/>
    <w:rsid w:val="00BD2556"/>
    <w:rsid w:val="00BD4C01"/>
    <w:rsid w:val="00BD5056"/>
    <w:rsid w:val="00BD680B"/>
    <w:rsid w:val="00BD7819"/>
    <w:rsid w:val="00BE0A3B"/>
    <w:rsid w:val="00BE14FE"/>
    <w:rsid w:val="00BE19D6"/>
    <w:rsid w:val="00BE2AD5"/>
    <w:rsid w:val="00BE7655"/>
    <w:rsid w:val="00BF1121"/>
    <w:rsid w:val="00BF1169"/>
    <w:rsid w:val="00BF28C1"/>
    <w:rsid w:val="00BF32DA"/>
    <w:rsid w:val="00BF6E8A"/>
    <w:rsid w:val="00C018C2"/>
    <w:rsid w:val="00C0191B"/>
    <w:rsid w:val="00C03AE1"/>
    <w:rsid w:val="00C04E83"/>
    <w:rsid w:val="00C05CC9"/>
    <w:rsid w:val="00C079D1"/>
    <w:rsid w:val="00C10667"/>
    <w:rsid w:val="00C110FE"/>
    <w:rsid w:val="00C114A8"/>
    <w:rsid w:val="00C1235C"/>
    <w:rsid w:val="00C12498"/>
    <w:rsid w:val="00C13316"/>
    <w:rsid w:val="00C14874"/>
    <w:rsid w:val="00C16422"/>
    <w:rsid w:val="00C16A43"/>
    <w:rsid w:val="00C17031"/>
    <w:rsid w:val="00C17AC9"/>
    <w:rsid w:val="00C20F2E"/>
    <w:rsid w:val="00C2230B"/>
    <w:rsid w:val="00C230F7"/>
    <w:rsid w:val="00C25B6C"/>
    <w:rsid w:val="00C25F30"/>
    <w:rsid w:val="00C3058E"/>
    <w:rsid w:val="00C33A1D"/>
    <w:rsid w:val="00C34ABE"/>
    <w:rsid w:val="00C3612A"/>
    <w:rsid w:val="00C36CE7"/>
    <w:rsid w:val="00C37722"/>
    <w:rsid w:val="00C37F54"/>
    <w:rsid w:val="00C45C01"/>
    <w:rsid w:val="00C45DA7"/>
    <w:rsid w:val="00C46DDB"/>
    <w:rsid w:val="00C4756A"/>
    <w:rsid w:val="00C503B9"/>
    <w:rsid w:val="00C50F9C"/>
    <w:rsid w:val="00C5130F"/>
    <w:rsid w:val="00C514CC"/>
    <w:rsid w:val="00C5338C"/>
    <w:rsid w:val="00C53BAE"/>
    <w:rsid w:val="00C555A3"/>
    <w:rsid w:val="00C556D3"/>
    <w:rsid w:val="00C558AC"/>
    <w:rsid w:val="00C56B78"/>
    <w:rsid w:val="00C57F6A"/>
    <w:rsid w:val="00C604F7"/>
    <w:rsid w:val="00C6061A"/>
    <w:rsid w:val="00C6319D"/>
    <w:rsid w:val="00C63764"/>
    <w:rsid w:val="00C64288"/>
    <w:rsid w:val="00C65A6F"/>
    <w:rsid w:val="00C67813"/>
    <w:rsid w:val="00C709CD"/>
    <w:rsid w:val="00C72A0C"/>
    <w:rsid w:val="00C73504"/>
    <w:rsid w:val="00C74D02"/>
    <w:rsid w:val="00C75BD6"/>
    <w:rsid w:val="00C769F3"/>
    <w:rsid w:val="00C76C50"/>
    <w:rsid w:val="00C803CE"/>
    <w:rsid w:val="00C83020"/>
    <w:rsid w:val="00C85BF7"/>
    <w:rsid w:val="00C86016"/>
    <w:rsid w:val="00C87320"/>
    <w:rsid w:val="00C904E7"/>
    <w:rsid w:val="00C916F4"/>
    <w:rsid w:val="00C91BF3"/>
    <w:rsid w:val="00C92567"/>
    <w:rsid w:val="00C930BF"/>
    <w:rsid w:val="00C937C6"/>
    <w:rsid w:val="00C94D2C"/>
    <w:rsid w:val="00C95FB9"/>
    <w:rsid w:val="00C9671C"/>
    <w:rsid w:val="00C96C9D"/>
    <w:rsid w:val="00CA022E"/>
    <w:rsid w:val="00CA114E"/>
    <w:rsid w:val="00CA4A41"/>
    <w:rsid w:val="00CA7629"/>
    <w:rsid w:val="00CA7AED"/>
    <w:rsid w:val="00CB1E9C"/>
    <w:rsid w:val="00CB6633"/>
    <w:rsid w:val="00CB6F82"/>
    <w:rsid w:val="00CB6F88"/>
    <w:rsid w:val="00CB6FA4"/>
    <w:rsid w:val="00CC0A31"/>
    <w:rsid w:val="00CC1FF7"/>
    <w:rsid w:val="00CC57E1"/>
    <w:rsid w:val="00CC65C7"/>
    <w:rsid w:val="00CC7A40"/>
    <w:rsid w:val="00CC7C29"/>
    <w:rsid w:val="00CC7E43"/>
    <w:rsid w:val="00CD07E6"/>
    <w:rsid w:val="00CD45B3"/>
    <w:rsid w:val="00CD7A44"/>
    <w:rsid w:val="00CE051C"/>
    <w:rsid w:val="00CE5CEB"/>
    <w:rsid w:val="00CE6D6E"/>
    <w:rsid w:val="00CF05C0"/>
    <w:rsid w:val="00CF24A6"/>
    <w:rsid w:val="00CF48F2"/>
    <w:rsid w:val="00CF4F54"/>
    <w:rsid w:val="00CF661B"/>
    <w:rsid w:val="00D0015F"/>
    <w:rsid w:val="00D0156A"/>
    <w:rsid w:val="00D0491A"/>
    <w:rsid w:val="00D04A77"/>
    <w:rsid w:val="00D068D1"/>
    <w:rsid w:val="00D06D60"/>
    <w:rsid w:val="00D06E88"/>
    <w:rsid w:val="00D104C7"/>
    <w:rsid w:val="00D10723"/>
    <w:rsid w:val="00D1165A"/>
    <w:rsid w:val="00D123BD"/>
    <w:rsid w:val="00D13FBD"/>
    <w:rsid w:val="00D14550"/>
    <w:rsid w:val="00D232B6"/>
    <w:rsid w:val="00D265F8"/>
    <w:rsid w:val="00D30CB7"/>
    <w:rsid w:val="00D30D4C"/>
    <w:rsid w:val="00D31992"/>
    <w:rsid w:val="00D32481"/>
    <w:rsid w:val="00D3279C"/>
    <w:rsid w:val="00D33EC1"/>
    <w:rsid w:val="00D37D47"/>
    <w:rsid w:val="00D406E5"/>
    <w:rsid w:val="00D41503"/>
    <w:rsid w:val="00D41A27"/>
    <w:rsid w:val="00D4324D"/>
    <w:rsid w:val="00D43B32"/>
    <w:rsid w:val="00D43F17"/>
    <w:rsid w:val="00D4453D"/>
    <w:rsid w:val="00D46F7A"/>
    <w:rsid w:val="00D47628"/>
    <w:rsid w:val="00D54F24"/>
    <w:rsid w:val="00D55119"/>
    <w:rsid w:val="00D55A81"/>
    <w:rsid w:val="00D55C94"/>
    <w:rsid w:val="00D5690A"/>
    <w:rsid w:val="00D57494"/>
    <w:rsid w:val="00D60853"/>
    <w:rsid w:val="00D612A0"/>
    <w:rsid w:val="00D618FB"/>
    <w:rsid w:val="00D62D6F"/>
    <w:rsid w:val="00D63560"/>
    <w:rsid w:val="00D6423C"/>
    <w:rsid w:val="00D65149"/>
    <w:rsid w:val="00D663B8"/>
    <w:rsid w:val="00D672BB"/>
    <w:rsid w:val="00D70200"/>
    <w:rsid w:val="00D749E0"/>
    <w:rsid w:val="00D7662B"/>
    <w:rsid w:val="00D76EF1"/>
    <w:rsid w:val="00D801F3"/>
    <w:rsid w:val="00D81632"/>
    <w:rsid w:val="00D8250D"/>
    <w:rsid w:val="00D83A9B"/>
    <w:rsid w:val="00D843DE"/>
    <w:rsid w:val="00D84F1C"/>
    <w:rsid w:val="00D92F9A"/>
    <w:rsid w:val="00D95FB3"/>
    <w:rsid w:val="00DA099B"/>
    <w:rsid w:val="00DA0E58"/>
    <w:rsid w:val="00DA3CA9"/>
    <w:rsid w:val="00DA521C"/>
    <w:rsid w:val="00DA68CF"/>
    <w:rsid w:val="00DA6E6D"/>
    <w:rsid w:val="00DB02FD"/>
    <w:rsid w:val="00DB073F"/>
    <w:rsid w:val="00DB321B"/>
    <w:rsid w:val="00DB41D1"/>
    <w:rsid w:val="00DB621E"/>
    <w:rsid w:val="00DB79C4"/>
    <w:rsid w:val="00DC1694"/>
    <w:rsid w:val="00DC2709"/>
    <w:rsid w:val="00DC39BE"/>
    <w:rsid w:val="00DC3C8E"/>
    <w:rsid w:val="00DC4DD0"/>
    <w:rsid w:val="00DC53E0"/>
    <w:rsid w:val="00DC7211"/>
    <w:rsid w:val="00DD2E37"/>
    <w:rsid w:val="00DD31A2"/>
    <w:rsid w:val="00DD534C"/>
    <w:rsid w:val="00DD57CA"/>
    <w:rsid w:val="00DD5945"/>
    <w:rsid w:val="00DD65FE"/>
    <w:rsid w:val="00DD7FE7"/>
    <w:rsid w:val="00DE0013"/>
    <w:rsid w:val="00DE0B3A"/>
    <w:rsid w:val="00DE1772"/>
    <w:rsid w:val="00DE2CEC"/>
    <w:rsid w:val="00DE7EEF"/>
    <w:rsid w:val="00DF0A3E"/>
    <w:rsid w:val="00DF0AA8"/>
    <w:rsid w:val="00DF1B4D"/>
    <w:rsid w:val="00DF2638"/>
    <w:rsid w:val="00DF2D92"/>
    <w:rsid w:val="00DF5507"/>
    <w:rsid w:val="00DF65B7"/>
    <w:rsid w:val="00E06A06"/>
    <w:rsid w:val="00E078FE"/>
    <w:rsid w:val="00E1213D"/>
    <w:rsid w:val="00E12197"/>
    <w:rsid w:val="00E125E4"/>
    <w:rsid w:val="00E1434F"/>
    <w:rsid w:val="00E1664E"/>
    <w:rsid w:val="00E2168D"/>
    <w:rsid w:val="00E21942"/>
    <w:rsid w:val="00E2279D"/>
    <w:rsid w:val="00E2373B"/>
    <w:rsid w:val="00E2395C"/>
    <w:rsid w:val="00E23969"/>
    <w:rsid w:val="00E3114A"/>
    <w:rsid w:val="00E31C75"/>
    <w:rsid w:val="00E34536"/>
    <w:rsid w:val="00E41C92"/>
    <w:rsid w:val="00E50F8B"/>
    <w:rsid w:val="00E5209D"/>
    <w:rsid w:val="00E52259"/>
    <w:rsid w:val="00E5279F"/>
    <w:rsid w:val="00E52C3D"/>
    <w:rsid w:val="00E54905"/>
    <w:rsid w:val="00E55923"/>
    <w:rsid w:val="00E55E45"/>
    <w:rsid w:val="00E561E9"/>
    <w:rsid w:val="00E5671D"/>
    <w:rsid w:val="00E609AC"/>
    <w:rsid w:val="00E60F88"/>
    <w:rsid w:val="00E61636"/>
    <w:rsid w:val="00E6318A"/>
    <w:rsid w:val="00E656AB"/>
    <w:rsid w:val="00E67C89"/>
    <w:rsid w:val="00E67FD3"/>
    <w:rsid w:val="00E71792"/>
    <w:rsid w:val="00E718FF"/>
    <w:rsid w:val="00E71B0E"/>
    <w:rsid w:val="00E7279C"/>
    <w:rsid w:val="00E73B8D"/>
    <w:rsid w:val="00E73E95"/>
    <w:rsid w:val="00E7410D"/>
    <w:rsid w:val="00E74277"/>
    <w:rsid w:val="00E754E0"/>
    <w:rsid w:val="00E7642A"/>
    <w:rsid w:val="00E80F02"/>
    <w:rsid w:val="00E82BC2"/>
    <w:rsid w:val="00E83A38"/>
    <w:rsid w:val="00E84819"/>
    <w:rsid w:val="00E84C98"/>
    <w:rsid w:val="00E87210"/>
    <w:rsid w:val="00E902BD"/>
    <w:rsid w:val="00E90A58"/>
    <w:rsid w:val="00E90E73"/>
    <w:rsid w:val="00E936A5"/>
    <w:rsid w:val="00E95BDF"/>
    <w:rsid w:val="00E963F6"/>
    <w:rsid w:val="00E975F4"/>
    <w:rsid w:val="00E97EB6"/>
    <w:rsid w:val="00EA1A95"/>
    <w:rsid w:val="00EA23D6"/>
    <w:rsid w:val="00EA4B16"/>
    <w:rsid w:val="00EB2C6E"/>
    <w:rsid w:val="00EB331D"/>
    <w:rsid w:val="00EB3B53"/>
    <w:rsid w:val="00EB41B9"/>
    <w:rsid w:val="00EB69B5"/>
    <w:rsid w:val="00EB6FEE"/>
    <w:rsid w:val="00EC22FC"/>
    <w:rsid w:val="00EC60AD"/>
    <w:rsid w:val="00EC775D"/>
    <w:rsid w:val="00ED0147"/>
    <w:rsid w:val="00ED03BF"/>
    <w:rsid w:val="00ED0BA4"/>
    <w:rsid w:val="00ED15FC"/>
    <w:rsid w:val="00ED3437"/>
    <w:rsid w:val="00ED39CA"/>
    <w:rsid w:val="00ED47E2"/>
    <w:rsid w:val="00ED6A12"/>
    <w:rsid w:val="00ED7EC5"/>
    <w:rsid w:val="00EE0DE7"/>
    <w:rsid w:val="00EE5241"/>
    <w:rsid w:val="00EE5EB3"/>
    <w:rsid w:val="00EE6229"/>
    <w:rsid w:val="00EE6DA5"/>
    <w:rsid w:val="00EF045D"/>
    <w:rsid w:val="00EF0A89"/>
    <w:rsid w:val="00EF307B"/>
    <w:rsid w:val="00EF51A7"/>
    <w:rsid w:val="00EF5FE1"/>
    <w:rsid w:val="00EF704A"/>
    <w:rsid w:val="00EF7B27"/>
    <w:rsid w:val="00F004EE"/>
    <w:rsid w:val="00F01C51"/>
    <w:rsid w:val="00F04CAE"/>
    <w:rsid w:val="00F0645F"/>
    <w:rsid w:val="00F06755"/>
    <w:rsid w:val="00F07C4A"/>
    <w:rsid w:val="00F100DE"/>
    <w:rsid w:val="00F10DF9"/>
    <w:rsid w:val="00F135DD"/>
    <w:rsid w:val="00F13F3B"/>
    <w:rsid w:val="00F17E73"/>
    <w:rsid w:val="00F20D75"/>
    <w:rsid w:val="00F20DAA"/>
    <w:rsid w:val="00F21B96"/>
    <w:rsid w:val="00F2215F"/>
    <w:rsid w:val="00F22C27"/>
    <w:rsid w:val="00F25EFF"/>
    <w:rsid w:val="00F27AD2"/>
    <w:rsid w:val="00F3071A"/>
    <w:rsid w:val="00F32E34"/>
    <w:rsid w:val="00F34F27"/>
    <w:rsid w:val="00F375A5"/>
    <w:rsid w:val="00F37736"/>
    <w:rsid w:val="00F37FDD"/>
    <w:rsid w:val="00F40397"/>
    <w:rsid w:val="00F4190A"/>
    <w:rsid w:val="00F42048"/>
    <w:rsid w:val="00F434A5"/>
    <w:rsid w:val="00F44496"/>
    <w:rsid w:val="00F45D51"/>
    <w:rsid w:val="00F466E9"/>
    <w:rsid w:val="00F503C5"/>
    <w:rsid w:val="00F53A37"/>
    <w:rsid w:val="00F559C9"/>
    <w:rsid w:val="00F55F0D"/>
    <w:rsid w:val="00F567EF"/>
    <w:rsid w:val="00F572B5"/>
    <w:rsid w:val="00F60CEF"/>
    <w:rsid w:val="00F62004"/>
    <w:rsid w:val="00F636A1"/>
    <w:rsid w:val="00F641E3"/>
    <w:rsid w:val="00F64F3A"/>
    <w:rsid w:val="00F65F9A"/>
    <w:rsid w:val="00F66F70"/>
    <w:rsid w:val="00F67807"/>
    <w:rsid w:val="00F67827"/>
    <w:rsid w:val="00F706CD"/>
    <w:rsid w:val="00F81183"/>
    <w:rsid w:val="00F817E6"/>
    <w:rsid w:val="00F82973"/>
    <w:rsid w:val="00F82A08"/>
    <w:rsid w:val="00F85508"/>
    <w:rsid w:val="00F85BA6"/>
    <w:rsid w:val="00F85EBA"/>
    <w:rsid w:val="00F912FC"/>
    <w:rsid w:val="00F92951"/>
    <w:rsid w:val="00F94EC6"/>
    <w:rsid w:val="00F96C7F"/>
    <w:rsid w:val="00F97F3E"/>
    <w:rsid w:val="00FA2B02"/>
    <w:rsid w:val="00FA582C"/>
    <w:rsid w:val="00FA58A5"/>
    <w:rsid w:val="00FA6322"/>
    <w:rsid w:val="00FA69D2"/>
    <w:rsid w:val="00FA72AB"/>
    <w:rsid w:val="00FB04A6"/>
    <w:rsid w:val="00FB058A"/>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D0184"/>
    <w:rsid w:val="00FD2454"/>
    <w:rsid w:val="00FD3704"/>
    <w:rsid w:val="00FD37AF"/>
    <w:rsid w:val="00FD420C"/>
    <w:rsid w:val="00FD7144"/>
    <w:rsid w:val="00FD7797"/>
    <w:rsid w:val="00FE0804"/>
    <w:rsid w:val="00FE2F53"/>
    <w:rsid w:val="00FE34FE"/>
    <w:rsid w:val="00FE3505"/>
    <w:rsid w:val="00FE459E"/>
    <w:rsid w:val="00FE5846"/>
    <w:rsid w:val="00FE5A6D"/>
    <w:rsid w:val="00FF0266"/>
    <w:rsid w:val="00FF077B"/>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A4C4D6"/>
  <w15:docId w15:val="{72CC0E5B-229C-454C-82D6-D2DEB92F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uiPriority w:val="9"/>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pPr>
      <w:keepNext/>
      <w:jc w:val="center"/>
      <w:outlineLvl w:val="3"/>
    </w:pPr>
    <w:rPr>
      <w:b/>
      <w:bCs/>
      <w:sz w:val="28"/>
    </w:rPr>
  </w:style>
  <w:style w:type="paragraph" w:styleId="Heading5">
    <w:name w:val="heading 5"/>
    <w:basedOn w:val="Normal"/>
    <w:next w:val="Normal"/>
    <w:link w:val="Heading5Char"/>
    <w:uiPriority w:val="9"/>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uiPriority w:val="9"/>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7421E1"/>
    <w:pPr>
      <w:spacing w:before="240" w:after="60"/>
      <w:ind w:left="1296" w:hanging="1296"/>
      <w:jc w:val="both"/>
      <w:outlineLvl w:val="6"/>
    </w:pPr>
    <w:rPr>
      <w:szCs w:val="20"/>
    </w:rPr>
  </w:style>
  <w:style w:type="paragraph" w:styleId="Heading8">
    <w:name w:val="heading 8"/>
    <w:basedOn w:val="Normal"/>
    <w:next w:val="Normal"/>
    <w:link w:val="Heading8Char"/>
    <w:uiPriority w:val="9"/>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uiPriority w:val="9"/>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uiPriority w:val="99"/>
    <w:rsid w:val="00392A69"/>
  </w:style>
  <w:style w:type="paragraph" w:styleId="BodyText">
    <w:name w:val="Body Text"/>
    <w:basedOn w:val="Normal"/>
    <w:link w:val="BodyTextChar"/>
    <w:uiPriority w:val="99"/>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uiPriority w:val="99"/>
    <w:rsid w:val="007421E1"/>
    <w:pPr>
      <w:ind w:left="1080"/>
      <w:jc w:val="both"/>
    </w:pPr>
  </w:style>
  <w:style w:type="paragraph" w:styleId="DocumentMap">
    <w:name w:val="Document Map"/>
    <w:basedOn w:val="Normal"/>
    <w:link w:val="DocumentMapChar"/>
    <w:uiPriority w:val="99"/>
    <w:semiHidden/>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uiPriority w:val="99"/>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uiPriority w:val="9"/>
    <w:rsid w:val="00581EDA"/>
    <w:rPr>
      <w:rFonts w:cs="Arial"/>
      <w:b/>
      <w:bCs/>
      <w:kern w:val="32"/>
      <w:sz w:val="32"/>
      <w:szCs w:val="32"/>
    </w:rPr>
  </w:style>
  <w:style w:type="character" w:customStyle="1" w:styleId="Heading3Char">
    <w:name w:val="Heading 3 Char"/>
    <w:link w:val="Heading3"/>
    <w:uiPriority w:val="9"/>
    <w:rsid w:val="00581EDA"/>
    <w:rPr>
      <w:rFonts w:cs="Arial"/>
      <w:b/>
      <w:bCs/>
      <w:sz w:val="26"/>
      <w:szCs w:val="26"/>
    </w:rPr>
  </w:style>
  <w:style w:type="character" w:customStyle="1" w:styleId="Heading4Char">
    <w:name w:val="Heading 4 Char"/>
    <w:link w:val="Heading4"/>
    <w:uiPriority w:val="9"/>
    <w:rsid w:val="00581EDA"/>
    <w:rPr>
      <w:b/>
      <w:bCs/>
      <w:sz w:val="28"/>
      <w:szCs w:val="24"/>
    </w:rPr>
  </w:style>
  <w:style w:type="character" w:customStyle="1" w:styleId="Heading5Char">
    <w:name w:val="Heading 5 Char"/>
    <w:link w:val="Heading5"/>
    <w:uiPriority w:val="9"/>
    <w:rsid w:val="00581EDA"/>
    <w:rPr>
      <w:sz w:val="22"/>
    </w:rPr>
  </w:style>
  <w:style w:type="character" w:customStyle="1" w:styleId="Heading6Char">
    <w:name w:val="Heading 6 Char"/>
    <w:link w:val="Heading6"/>
    <w:uiPriority w:val="9"/>
    <w:rsid w:val="00581EDA"/>
    <w:rPr>
      <w:i/>
      <w:sz w:val="22"/>
    </w:rPr>
  </w:style>
  <w:style w:type="character" w:customStyle="1" w:styleId="Heading7Char">
    <w:name w:val="Heading 7 Char"/>
    <w:link w:val="Heading7"/>
    <w:uiPriority w:val="9"/>
    <w:rsid w:val="00581EDA"/>
    <w:rPr>
      <w:sz w:val="24"/>
    </w:rPr>
  </w:style>
  <w:style w:type="character" w:customStyle="1" w:styleId="Heading8Char">
    <w:name w:val="Heading 8 Char"/>
    <w:link w:val="Heading8"/>
    <w:uiPriority w:val="9"/>
    <w:rsid w:val="00581EDA"/>
    <w:rPr>
      <w:i/>
      <w:sz w:val="24"/>
    </w:rPr>
  </w:style>
  <w:style w:type="character" w:customStyle="1" w:styleId="Heading9Char">
    <w:name w:val="Heading 9 Char"/>
    <w:link w:val="Heading9"/>
    <w:uiPriority w:val="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uiPriority w:val="35"/>
    <w:qFormat/>
    <w:rsid w:val="00581EDA"/>
    <w:rPr>
      <w:b/>
      <w:bCs/>
      <w:sz w:val="20"/>
      <w:szCs w:val="20"/>
    </w:rPr>
  </w:style>
  <w:style w:type="character" w:customStyle="1" w:styleId="BodyTextChar">
    <w:name w:val="Body Text Char"/>
    <w:link w:val="BodyText"/>
    <w:uiPriority w:val="99"/>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uiPriority w:val="99"/>
    <w:rsid w:val="00581EDA"/>
    <w:rPr>
      <w:sz w:val="24"/>
      <w:szCs w:val="24"/>
    </w:rPr>
  </w:style>
  <w:style w:type="character" w:customStyle="1" w:styleId="DocumentMapChar">
    <w:name w:val="Document Map Char"/>
    <w:link w:val="DocumentMap"/>
    <w:uiPriority w:val="99"/>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uiPriority w:val="99"/>
    <w:semiHidden/>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character" w:styleId="UnresolvedMention">
    <w:name w:val="Unresolved Mention"/>
    <w:basedOn w:val="DefaultParagraphFont"/>
    <w:uiPriority w:val="99"/>
    <w:semiHidden/>
    <w:unhideWhenUsed/>
    <w:rsid w:val="0080603E"/>
    <w:rPr>
      <w:color w:val="605E5C"/>
      <w:shd w:val="clear" w:color="auto" w:fill="E1DFDD"/>
    </w:rPr>
  </w:style>
  <w:style w:type="paragraph" w:styleId="BodyTextIndent2">
    <w:name w:val="Body Text Indent 2"/>
    <w:basedOn w:val="Normal"/>
    <w:link w:val="BodyTextIndent2Char"/>
    <w:uiPriority w:val="99"/>
    <w:rsid w:val="002D6BE3"/>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2D6BE3"/>
    <w:rPr>
      <w:sz w:val="24"/>
      <w:szCs w:val="24"/>
      <w:lang w:val="x-none" w:eastAsia="x-none"/>
    </w:rPr>
  </w:style>
  <w:style w:type="character" w:customStyle="1" w:styleId="UnresolvedMention1">
    <w:name w:val="Unresolved Mention1"/>
    <w:basedOn w:val="DefaultParagraphFont"/>
    <w:uiPriority w:val="99"/>
    <w:semiHidden/>
    <w:unhideWhenUsed/>
    <w:rsid w:val="002D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10520718">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incent.Baca@ped.nm.gov"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9" Type="http://schemas.openxmlformats.org/officeDocument/2006/relationships/footer" Target="footer4.xml"/><Relationship Id="rId21" Type="http://schemas.openxmlformats.org/officeDocument/2006/relationships/hyperlink" Target="https://bids.sciquest.com/apps/Router/PublicEvent?CustomerOrg=StateOfNewMexico&amp;tap=PHX" TargetMode="External"/><Relationship Id="rId34" Type="http://schemas.openxmlformats.org/officeDocument/2006/relationships/hyperlink" Target="mailto:Vincent.Baca@ped.nm.gov"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Vincent.Baca@ped.nm.gov" TargetMode="External"/><Relationship Id="rId20" Type="http://schemas.openxmlformats.org/officeDocument/2006/relationships/hyperlink" Target="https://www.generalservices.state.nm.us/statepurchasing/active-procurements.aspx" TargetMode="External"/><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GSD.SPDeProcurement@state.nm.us" TargetMode="External"/><Relationship Id="rId32" Type="http://schemas.openxmlformats.org/officeDocument/2006/relationships/hyperlink" Target="https://www.generalservices.state.nm.us/uploads/files/SPD/Contracts/SPD_Service_Agreement.docx" TargetMode="External"/><Relationship Id="rId37" Type="http://schemas.openxmlformats.org/officeDocument/2006/relationships/hyperlink" Target="http://www.doit.state.nm.us/project_templates.html"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tax.newmexico.gov/Businesses/in-state-veteran-preference-certification.aspx"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6" Type="http://schemas.openxmlformats.org/officeDocument/2006/relationships/hyperlink" Target="mailto:EPMO@doit.nm.gov" TargetMode="External"/><Relationship Id="rId10" Type="http://schemas.openxmlformats.org/officeDocument/2006/relationships/header" Target="header1.xml"/><Relationship Id="rId19" Type="http://schemas.openxmlformats.org/officeDocument/2006/relationships/hyperlink" Target="https://www.generalservices.state.nm.us/statepurchasing/active-procurements.aspx" TargetMode="External"/><Relationship Id="rId31" Type="http://schemas.openxmlformats.org/officeDocument/2006/relationships/hyperlink" Target="https://www.generalservices.state.nm.us/uploads/files/SPD/Contract_Boiler_Plate_Form%2010_4_19.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bewellnm.com"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0" Type="http://schemas.openxmlformats.org/officeDocument/2006/relationships/hyperlink" Target="https://www.doit.state.nm.us/contracts.html" TargetMode="External"/><Relationship Id="rId35" Type="http://schemas.openxmlformats.org/officeDocument/2006/relationships/hyperlink" Target="mailto:Vincent.Baca@ped.nm.gov"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generalservices.state.nm.us/statepurchasing/active-procurements.aspx" TargetMode="External"/><Relationship Id="rId25" Type="http://schemas.openxmlformats.org/officeDocument/2006/relationships/hyperlink" Target="mailto:Vincent.Baca@ped.nm.gov" TargetMode="External"/><Relationship Id="rId33" Type="http://schemas.openxmlformats.org/officeDocument/2006/relationships/hyperlink" Target="mailto:Vincent.Baca@ped.nm.gov" TargetMode="External"/><Relationship Id="rId38" Type="http://schemas.openxmlformats.org/officeDocument/2006/relationships/hyperlink" Target="mailto:Vincent.Baca@ped.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8DD8-118D-4300-92A0-A733DDA5FA21}">
  <ds:schemaRefs>
    <ds:schemaRef ds:uri="http://schemas.openxmlformats.org/officeDocument/2006/bibliography"/>
  </ds:schemaRefs>
</ds:datastoreItem>
</file>

<file path=customXml/itemProps2.xml><?xml version="1.0" encoding="utf-8"?>
<ds:datastoreItem xmlns:ds="http://schemas.openxmlformats.org/officeDocument/2006/customXml" ds:itemID="{D164B8AF-7AEB-4ABE-AE3C-570124837302}">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77</Pages>
  <Words>25959</Words>
  <Characters>147971</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173583</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Baca, Vincent, PED</cp:lastModifiedBy>
  <cp:revision>2</cp:revision>
  <cp:lastPrinted>2020-02-18T18:39:00Z</cp:lastPrinted>
  <dcterms:created xsi:type="dcterms:W3CDTF">2024-08-21T22:17:00Z</dcterms:created>
  <dcterms:modified xsi:type="dcterms:W3CDTF">2024-08-21T22:17:00Z</dcterms:modified>
</cp:coreProperties>
</file>