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4FE9" w14:textId="77777777" w:rsidR="00D55BF9" w:rsidRDefault="00691B5D" w:rsidP="00F40D8E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12788E" wp14:editId="54A7DDFD">
            <wp:extent cx="1076102" cy="1066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10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80791" w14:textId="77777777" w:rsidR="00691B5D" w:rsidRDefault="00691B5D">
      <w:pPr>
        <w:pStyle w:val="BodyText"/>
        <w:tabs>
          <w:tab w:val="left" w:pos="4826"/>
        </w:tabs>
        <w:spacing w:before="1"/>
        <w:ind w:left="2357" w:right="2474"/>
        <w:jc w:val="center"/>
      </w:pPr>
      <w:r>
        <w:t>IEAC</w:t>
      </w:r>
      <w:r>
        <w:rPr>
          <w:spacing w:val="-5"/>
        </w:rPr>
        <w:t xml:space="preserve"> </w:t>
      </w:r>
      <w:r>
        <w:t>Advisements</w:t>
      </w:r>
      <w:r>
        <w:rPr>
          <w:spacing w:val="-6"/>
        </w:rPr>
        <w:t xml:space="preserve"> </w:t>
      </w:r>
      <w:r>
        <w:t>w/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 xml:space="preserve">Agencies </w:t>
      </w:r>
    </w:p>
    <w:p w14:paraId="7086898A" w14:textId="0F139F26" w:rsidR="00D55BF9" w:rsidRDefault="00691B5D">
      <w:pPr>
        <w:pStyle w:val="BodyText"/>
        <w:tabs>
          <w:tab w:val="left" w:pos="4826"/>
        </w:tabs>
        <w:spacing w:before="1"/>
        <w:ind w:left="2357" w:right="2474"/>
        <w:jc w:val="center"/>
      </w:pPr>
      <w:r>
        <w:t xml:space="preserve">Monday, </w:t>
      </w:r>
      <w:r w:rsidR="00F40D8E">
        <w:t>July</w:t>
      </w:r>
      <w:r>
        <w:t xml:space="preserve"> </w:t>
      </w:r>
      <w:r w:rsidR="00F40D8E">
        <w:t>29</w:t>
      </w:r>
      <w:r>
        <w:t>, 2024</w:t>
      </w:r>
      <w:r>
        <w:tab/>
        <w:t>1</w:t>
      </w:r>
      <w:r w:rsidR="00DD10F8">
        <w:t>:00</w:t>
      </w:r>
      <w:r>
        <w:t>-3</w:t>
      </w:r>
      <w:r w:rsidR="00DD10F8">
        <w:t>:00</w:t>
      </w:r>
      <w:r w:rsidR="00F40D8E">
        <w:t>p</w:t>
      </w:r>
      <w:r>
        <w:t>m</w:t>
      </w:r>
    </w:p>
    <w:p w14:paraId="7457628C" w14:textId="02A8D053" w:rsidR="00D55BF9" w:rsidRDefault="00691B5D">
      <w:pPr>
        <w:pStyle w:val="BodyText"/>
        <w:spacing w:line="293" w:lineRule="exact"/>
        <w:ind w:left="129" w:right="249"/>
        <w:jc w:val="center"/>
      </w:pPr>
      <w:r>
        <w:t>Zoom</w:t>
      </w:r>
      <w:r>
        <w:rPr>
          <w:spacing w:val="-2"/>
        </w:rPr>
        <w:t xml:space="preserve"> </w:t>
      </w:r>
    </w:p>
    <w:p w14:paraId="576C98F5" w14:textId="77777777" w:rsidR="00D55BF9" w:rsidRDefault="00D55BF9">
      <w:pPr>
        <w:pStyle w:val="BodyText"/>
      </w:pPr>
    </w:p>
    <w:p w14:paraId="7C34D1D5" w14:textId="77777777" w:rsidR="00D55BF9" w:rsidRDefault="00691B5D">
      <w:pPr>
        <w:pStyle w:val="BodyText"/>
        <w:spacing w:line="278" w:lineRule="auto"/>
        <w:ind w:left="130" w:right="249"/>
        <w:jc w:val="center"/>
      </w:pPr>
      <w:r>
        <w:t>Leading:</w:t>
      </w:r>
      <w:r>
        <w:rPr>
          <w:spacing w:val="-2"/>
        </w:rPr>
        <w:t xml:space="preserve"> </w:t>
      </w:r>
      <w:r>
        <w:t>Jovanna</w:t>
      </w:r>
      <w:r>
        <w:rPr>
          <w:spacing w:val="-3"/>
        </w:rPr>
        <w:t xml:space="preserve"> </w:t>
      </w:r>
      <w:r>
        <w:t>Archuleta,</w:t>
      </w:r>
      <w:r>
        <w:rPr>
          <w:spacing w:val="-3"/>
        </w:rPr>
        <w:t xml:space="preserve"> </w:t>
      </w:r>
      <w:r>
        <w:t>IEAC</w:t>
      </w:r>
      <w:r>
        <w:rPr>
          <w:spacing w:val="-4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Jeremy</w:t>
      </w:r>
      <w:r>
        <w:rPr>
          <w:spacing w:val="-4"/>
        </w:rPr>
        <w:t xml:space="preserve"> </w:t>
      </w:r>
      <w:r>
        <w:t>Oyenque,</w:t>
      </w:r>
      <w:r>
        <w:rPr>
          <w:spacing w:val="-3"/>
        </w:rPr>
        <w:t xml:space="preserve"> </w:t>
      </w:r>
      <w:r>
        <w:t>IEAC</w:t>
      </w:r>
      <w:r>
        <w:rPr>
          <w:spacing w:val="-3"/>
        </w:rPr>
        <w:t xml:space="preserve"> </w:t>
      </w:r>
      <w:r>
        <w:t>Vice-Chair,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Karla</w:t>
      </w:r>
      <w:r>
        <w:rPr>
          <w:spacing w:val="-5"/>
        </w:rPr>
        <w:t xml:space="preserve"> </w:t>
      </w:r>
      <w:r>
        <w:t>Moore, IEAC Secretary</w:t>
      </w:r>
    </w:p>
    <w:p w14:paraId="1162C8A0" w14:textId="02BD4FAF" w:rsidR="00D55BF9" w:rsidRDefault="00691B5D">
      <w:pPr>
        <w:pStyle w:val="BodyText"/>
        <w:spacing w:before="160" w:line="278" w:lineRule="auto"/>
        <w:ind w:left="129" w:right="249"/>
        <w:jc w:val="center"/>
      </w:pPr>
      <w:r>
        <w:t>Participating:</w:t>
      </w:r>
      <w:r>
        <w:rPr>
          <w:spacing w:val="-2"/>
        </w:rPr>
        <w:t xml:space="preserve"> </w:t>
      </w:r>
      <w:r>
        <w:t>IEAC</w:t>
      </w:r>
      <w:r>
        <w:rPr>
          <w:spacing w:val="-3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PED</w:t>
      </w:r>
      <w:r>
        <w:rPr>
          <w:spacing w:val="-5"/>
        </w:rPr>
        <w:t xml:space="preserve"> </w:t>
      </w:r>
      <w:r>
        <w:t>IED</w:t>
      </w:r>
      <w:r>
        <w:rPr>
          <w:spacing w:val="-2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Secretary,</w:t>
      </w:r>
      <w:r>
        <w:rPr>
          <w:spacing w:val="-5"/>
        </w:rPr>
        <w:t xml:space="preserve"> </w:t>
      </w:r>
      <w:r>
        <w:t>ECECD Assistant Secretary, and HED Deputy Director of IED at HED</w:t>
      </w:r>
    </w:p>
    <w:p w14:paraId="15B75980" w14:textId="0256B375" w:rsidR="00D55BF9" w:rsidRDefault="00DD6DD1">
      <w:pPr>
        <w:pStyle w:val="Title"/>
      </w:pPr>
      <w:r>
        <w:rPr>
          <w:color w:val="FFC000"/>
          <w:spacing w:val="-2"/>
        </w:rPr>
        <w:t>Notes</w:t>
      </w:r>
    </w:p>
    <w:p w14:paraId="35F13FE5" w14:textId="62F9EAB3" w:rsidR="00D55BF9" w:rsidRDefault="00F40D8E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spacing w:before="215"/>
        <w:ind w:hanging="361"/>
        <w:rPr>
          <w:sz w:val="24"/>
        </w:rPr>
      </w:pPr>
      <w:r>
        <w:rPr>
          <w:sz w:val="24"/>
        </w:rPr>
        <w:t>Call to Order</w:t>
      </w:r>
    </w:p>
    <w:p w14:paraId="032CF71B" w14:textId="76F0B8E3" w:rsidR="00D55BF9" w:rsidRDefault="00F40D8E">
      <w:pPr>
        <w:pStyle w:val="ListParagraph"/>
        <w:numPr>
          <w:ilvl w:val="0"/>
          <w:numId w:val="3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Roll Call – Quorum made</w:t>
      </w:r>
    </w:p>
    <w:p w14:paraId="56EAF20B" w14:textId="0405AF2C" w:rsidR="00F40D8E" w:rsidRDefault="00F40D8E">
      <w:pPr>
        <w:pStyle w:val="ListParagraph"/>
        <w:numPr>
          <w:ilvl w:val="0"/>
          <w:numId w:val="3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Approval of Agenda – approved</w:t>
      </w:r>
    </w:p>
    <w:p w14:paraId="0F4935E3" w14:textId="7E3BD6DF" w:rsidR="00F40D8E" w:rsidRDefault="00F40D8E">
      <w:pPr>
        <w:pStyle w:val="ListParagraph"/>
        <w:numPr>
          <w:ilvl w:val="0"/>
          <w:numId w:val="3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Approval of previous Meeting Minutes - approved</w:t>
      </w:r>
    </w:p>
    <w:p w14:paraId="6F108226" w14:textId="6C0D42C2" w:rsidR="00D55BF9" w:rsidRDefault="00F40D8E">
      <w:pPr>
        <w:pStyle w:val="ListParagraph"/>
        <w:numPr>
          <w:ilvl w:val="0"/>
          <w:numId w:val="3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IEAC Business &amp; Updates</w:t>
      </w:r>
    </w:p>
    <w:p w14:paraId="0A63C9C0" w14:textId="3D0BD829" w:rsidR="00DD6DD1" w:rsidRDefault="00F40D8E" w:rsidP="00DD6DD1">
      <w:pPr>
        <w:pStyle w:val="ListParagraph"/>
        <w:numPr>
          <w:ilvl w:val="1"/>
          <w:numId w:val="3"/>
        </w:numPr>
        <w:tabs>
          <w:tab w:val="left" w:pos="1381"/>
        </w:tabs>
        <w:spacing w:line="278" w:lineRule="auto"/>
        <w:ind w:right="282"/>
        <w:rPr>
          <w:sz w:val="24"/>
        </w:rPr>
      </w:pPr>
      <w:r>
        <w:rPr>
          <w:sz w:val="24"/>
        </w:rPr>
        <w:t>History of the IEAC</w:t>
      </w:r>
    </w:p>
    <w:p w14:paraId="167E6617" w14:textId="2C854658" w:rsidR="00D55BF9" w:rsidRDefault="00F40D8E">
      <w:pPr>
        <w:pStyle w:val="ListParagraph"/>
        <w:numPr>
          <w:ilvl w:val="1"/>
          <w:numId w:val="3"/>
        </w:numPr>
        <w:tabs>
          <w:tab w:val="left" w:pos="1381"/>
        </w:tabs>
        <w:spacing w:line="278" w:lineRule="auto"/>
        <w:ind w:right="105"/>
        <w:rPr>
          <w:sz w:val="24"/>
        </w:rPr>
      </w:pPr>
      <w:r>
        <w:rPr>
          <w:sz w:val="24"/>
        </w:rPr>
        <w:t>IEAC By-laws</w:t>
      </w:r>
    </w:p>
    <w:p w14:paraId="0A1F3FC0" w14:textId="69EF81AD" w:rsidR="00D55BF9" w:rsidRPr="00F40D8E" w:rsidRDefault="00F40D8E">
      <w:pPr>
        <w:pStyle w:val="ListParagraph"/>
        <w:numPr>
          <w:ilvl w:val="1"/>
          <w:numId w:val="3"/>
        </w:numPr>
        <w:tabs>
          <w:tab w:val="left" w:pos="1381"/>
        </w:tabs>
        <w:spacing w:before="2" w:line="278" w:lineRule="auto"/>
        <w:ind w:right="377"/>
        <w:rPr>
          <w:i/>
          <w:sz w:val="24"/>
        </w:rPr>
      </w:pPr>
      <w:r>
        <w:rPr>
          <w:sz w:val="24"/>
        </w:rPr>
        <w:t>Introductions of IEAC Members</w:t>
      </w:r>
    </w:p>
    <w:p w14:paraId="244EBDEA" w14:textId="0146FC07" w:rsidR="00F40D8E" w:rsidRPr="00F40D8E" w:rsidRDefault="00F40D8E">
      <w:pPr>
        <w:pStyle w:val="ListParagraph"/>
        <w:numPr>
          <w:ilvl w:val="1"/>
          <w:numId w:val="3"/>
        </w:numPr>
        <w:tabs>
          <w:tab w:val="left" w:pos="1381"/>
        </w:tabs>
        <w:spacing w:before="2" w:line="278" w:lineRule="auto"/>
        <w:ind w:right="377"/>
        <w:rPr>
          <w:i/>
          <w:sz w:val="24"/>
        </w:rPr>
      </w:pPr>
      <w:r>
        <w:rPr>
          <w:sz w:val="24"/>
        </w:rPr>
        <w:t>Requested Training &amp; Planning</w:t>
      </w:r>
    </w:p>
    <w:p w14:paraId="1B3F3F10" w14:textId="39EAECEC" w:rsidR="00F40D8E" w:rsidRDefault="00F40D8E">
      <w:pPr>
        <w:pStyle w:val="ListParagraph"/>
        <w:numPr>
          <w:ilvl w:val="1"/>
          <w:numId w:val="3"/>
        </w:numPr>
        <w:tabs>
          <w:tab w:val="left" w:pos="1381"/>
        </w:tabs>
        <w:spacing w:before="2" w:line="278" w:lineRule="auto"/>
        <w:ind w:right="377"/>
        <w:rPr>
          <w:i/>
          <w:sz w:val="24"/>
        </w:rPr>
      </w:pPr>
      <w:r>
        <w:rPr>
          <w:sz w:val="24"/>
        </w:rPr>
        <w:t>Fall G2G dates</w:t>
      </w:r>
    </w:p>
    <w:p w14:paraId="4DB4445F" w14:textId="45DB7CC6" w:rsidR="00DD6DD1" w:rsidRPr="00DD6DD1" w:rsidRDefault="00F40D8E" w:rsidP="00F40D8E">
      <w:pPr>
        <w:tabs>
          <w:tab w:val="left" w:pos="1381"/>
        </w:tabs>
        <w:spacing w:line="278" w:lineRule="auto"/>
        <w:ind w:left="1380" w:right="282"/>
        <w:rPr>
          <w:b/>
          <w:bCs/>
          <w:sz w:val="24"/>
        </w:rPr>
      </w:pPr>
      <w:r>
        <w:rPr>
          <w:b/>
          <w:bCs/>
          <w:sz w:val="24"/>
        </w:rPr>
        <w:t>A brief outline of the history of the IEAC was provided by the Vice Chair.  Then a brief review of the By-laws took place to ensure members understood and if they had any questions, they were answered.  Each present member introduced themselves.</w:t>
      </w:r>
      <w:r w:rsidR="00503712">
        <w:rPr>
          <w:b/>
          <w:bCs/>
          <w:sz w:val="24"/>
        </w:rPr>
        <w:t xml:space="preserve">  The IEAC members are requesting training to be provided, including technical assistance and a possible contractor and to start planning for meetings and action that the committee is responsible for.  Finally, a question of when the Fall G2G would be held, which is still not decided by the state.</w:t>
      </w:r>
    </w:p>
    <w:p w14:paraId="6BDD4F7C" w14:textId="559714E7" w:rsidR="00D55BF9" w:rsidRDefault="00503712">
      <w:pPr>
        <w:pStyle w:val="ListParagraph"/>
        <w:numPr>
          <w:ilvl w:val="0"/>
          <w:numId w:val="3"/>
        </w:numPr>
        <w:tabs>
          <w:tab w:val="left" w:pos="661"/>
        </w:tabs>
        <w:spacing w:before="3"/>
        <w:ind w:hanging="361"/>
        <w:rPr>
          <w:sz w:val="24"/>
        </w:rPr>
      </w:pPr>
      <w:r>
        <w:rPr>
          <w:sz w:val="24"/>
        </w:rPr>
        <w:t>PED Updates</w:t>
      </w:r>
    </w:p>
    <w:p w14:paraId="65ACD97F" w14:textId="7CE06FA9" w:rsidR="00DD6DD1" w:rsidRPr="00503712" w:rsidRDefault="00503712" w:rsidP="00691B5D">
      <w:pPr>
        <w:pStyle w:val="ListParagraph"/>
        <w:numPr>
          <w:ilvl w:val="0"/>
          <w:numId w:val="2"/>
        </w:numPr>
        <w:tabs>
          <w:tab w:val="left" w:pos="1381"/>
        </w:tabs>
        <w:ind w:hanging="300"/>
        <w:rPr>
          <w:b/>
          <w:bCs/>
          <w:sz w:val="24"/>
        </w:rPr>
      </w:pPr>
      <w:r>
        <w:rPr>
          <w:spacing w:val="-5"/>
          <w:sz w:val="24"/>
        </w:rPr>
        <w:t>Reimbursement for G2G Update</w:t>
      </w:r>
      <w:r w:rsidR="00691B5D" w:rsidRPr="00691B5D">
        <w:rPr>
          <w:spacing w:val="-5"/>
          <w:sz w:val="24"/>
        </w:rPr>
        <w:t xml:space="preserve"> </w:t>
      </w:r>
    </w:p>
    <w:p w14:paraId="492898F6" w14:textId="391842A2" w:rsidR="00503712" w:rsidRPr="00503712" w:rsidRDefault="00503712" w:rsidP="00691B5D">
      <w:pPr>
        <w:pStyle w:val="ListParagraph"/>
        <w:numPr>
          <w:ilvl w:val="0"/>
          <w:numId w:val="2"/>
        </w:numPr>
        <w:tabs>
          <w:tab w:val="left" w:pos="1381"/>
        </w:tabs>
        <w:ind w:hanging="300"/>
        <w:rPr>
          <w:sz w:val="24"/>
        </w:rPr>
      </w:pPr>
      <w:r w:rsidRPr="00503712">
        <w:rPr>
          <w:spacing w:val="-5"/>
          <w:sz w:val="24"/>
        </w:rPr>
        <w:t>Status on technical assistance/contract for the IEAC</w:t>
      </w:r>
    </w:p>
    <w:p w14:paraId="49BBE373" w14:textId="77777777" w:rsidR="00503712" w:rsidRPr="00503712" w:rsidRDefault="00503712" w:rsidP="00691B5D">
      <w:pPr>
        <w:pStyle w:val="ListParagraph"/>
        <w:numPr>
          <w:ilvl w:val="0"/>
          <w:numId w:val="2"/>
        </w:numPr>
        <w:tabs>
          <w:tab w:val="left" w:pos="1381"/>
        </w:tabs>
        <w:ind w:hanging="300"/>
        <w:rPr>
          <w:b/>
          <w:bCs/>
          <w:sz w:val="24"/>
        </w:rPr>
      </w:pPr>
      <w:r>
        <w:rPr>
          <w:spacing w:val="-2"/>
          <w:sz w:val="24"/>
        </w:rPr>
        <w:t>PED updates or follow-up</w:t>
      </w:r>
    </w:p>
    <w:p w14:paraId="4B349165" w14:textId="0DCC97D1" w:rsidR="00DD6DD1" w:rsidRPr="00503712" w:rsidRDefault="00503712" w:rsidP="00503712">
      <w:pPr>
        <w:pStyle w:val="ListParagraph"/>
        <w:tabs>
          <w:tab w:val="left" w:pos="1381"/>
        </w:tabs>
        <w:ind w:firstLine="0"/>
        <w:rPr>
          <w:b/>
          <w:bCs/>
          <w:sz w:val="24"/>
        </w:rPr>
      </w:pPr>
      <w:r w:rsidRPr="00503712">
        <w:rPr>
          <w:b/>
          <w:bCs/>
          <w:spacing w:val="-2"/>
          <w:sz w:val="24"/>
        </w:rPr>
        <w:t xml:space="preserve">The process for what is needed to be submitted was provided to all members to cover 1 night for a hotel and mileage.  The PED is still looking to see if a contractor is possible and if there is funding that would support this endeavor. The PED shared awards that have gone </w:t>
      </w:r>
      <w:proofErr w:type="gramStart"/>
      <w:r w:rsidRPr="00503712">
        <w:rPr>
          <w:b/>
          <w:bCs/>
          <w:spacing w:val="-2"/>
          <w:sz w:val="24"/>
        </w:rPr>
        <w:t>our</w:t>
      </w:r>
      <w:proofErr w:type="gramEnd"/>
      <w:r w:rsidRPr="00503712">
        <w:rPr>
          <w:b/>
          <w:bCs/>
          <w:spacing w:val="-2"/>
          <w:sz w:val="24"/>
        </w:rPr>
        <w:t xml:space="preserve"> to Tribal partners and that currently the IED staff is short and asked for time and patience to complete tasks because of this shortage.</w:t>
      </w:r>
    </w:p>
    <w:p w14:paraId="6D98EB51" w14:textId="36844C36" w:rsidR="00D55BF9" w:rsidRDefault="00503712">
      <w:pPr>
        <w:pStyle w:val="ListParagraph"/>
        <w:numPr>
          <w:ilvl w:val="0"/>
          <w:numId w:val="3"/>
        </w:numPr>
        <w:tabs>
          <w:tab w:val="left" w:pos="661"/>
        </w:tabs>
        <w:spacing w:before="45"/>
        <w:ind w:hanging="361"/>
        <w:rPr>
          <w:sz w:val="24"/>
        </w:rPr>
      </w:pPr>
      <w:r>
        <w:rPr>
          <w:sz w:val="24"/>
        </w:rPr>
        <w:t>ECECD Updates</w:t>
      </w:r>
    </w:p>
    <w:p w14:paraId="0C6C751C" w14:textId="0A8D77F7" w:rsidR="00503712" w:rsidRPr="00503712" w:rsidRDefault="00503712" w:rsidP="00503712">
      <w:pPr>
        <w:pStyle w:val="ListParagraph"/>
        <w:tabs>
          <w:tab w:val="left" w:pos="661"/>
        </w:tabs>
        <w:spacing w:before="45"/>
        <w:ind w:firstLine="0"/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A brief update was provided on the status of funding to Tribes and the supports available from the ECECD to tribes.</w:t>
      </w:r>
    </w:p>
    <w:p w14:paraId="5FC24409" w14:textId="0FC98574" w:rsidR="00D55BF9" w:rsidRDefault="00503712" w:rsidP="00DD6DD1">
      <w:pPr>
        <w:pStyle w:val="ListParagraph"/>
        <w:numPr>
          <w:ilvl w:val="0"/>
          <w:numId w:val="3"/>
        </w:numPr>
        <w:tabs>
          <w:tab w:val="left" w:pos="661"/>
        </w:tabs>
        <w:spacing w:before="2"/>
        <w:ind w:hanging="361"/>
        <w:rPr>
          <w:sz w:val="24"/>
        </w:rPr>
      </w:pPr>
      <w:r>
        <w:rPr>
          <w:sz w:val="24"/>
        </w:rPr>
        <w:t>HED Updates</w:t>
      </w:r>
    </w:p>
    <w:p w14:paraId="542486DD" w14:textId="79C7061A" w:rsidR="00DD10F8" w:rsidRPr="00503712" w:rsidRDefault="00DD10F8" w:rsidP="00DD10F8">
      <w:pPr>
        <w:pStyle w:val="ListParagraph"/>
        <w:tabs>
          <w:tab w:val="left" w:pos="661"/>
        </w:tabs>
        <w:spacing w:before="45"/>
        <w:ind w:left="660" w:firstLine="0"/>
        <w:rPr>
          <w:b/>
          <w:bCs/>
          <w:sz w:val="24"/>
        </w:rPr>
      </w:pPr>
      <w:r>
        <w:rPr>
          <w:b/>
          <w:bCs/>
          <w:sz w:val="24"/>
        </w:rPr>
        <w:lastRenderedPageBreak/>
        <w:t>A brief update was provided on the status of</w:t>
      </w:r>
      <w:r>
        <w:rPr>
          <w:b/>
          <w:bCs/>
          <w:sz w:val="24"/>
        </w:rPr>
        <w:t xml:space="preserve"> the HED work with tribes and states colleges and universities to rework the MOUs to include “educational expenses” and not only tuition waivers as is currently written.</w:t>
      </w:r>
    </w:p>
    <w:p w14:paraId="41116A37" w14:textId="77777777" w:rsidR="00DD10F8" w:rsidRDefault="00DD10F8" w:rsidP="00DD10F8">
      <w:pPr>
        <w:pStyle w:val="ListParagraph"/>
        <w:tabs>
          <w:tab w:val="left" w:pos="661"/>
        </w:tabs>
        <w:spacing w:before="2"/>
        <w:ind w:left="660" w:firstLine="0"/>
        <w:rPr>
          <w:sz w:val="24"/>
        </w:rPr>
      </w:pPr>
    </w:p>
    <w:p w14:paraId="2116EDE8" w14:textId="5B48F80F" w:rsidR="00503712" w:rsidRPr="00DD6DD1" w:rsidRDefault="00503712" w:rsidP="00DD6DD1">
      <w:pPr>
        <w:pStyle w:val="ListParagraph"/>
        <w:numPr>
          <w:ilvl w:val="0"/>
          <w:numId w:val="3"/>
        </w:numPr>
        <w:tabs>
          <w:tab w:val="left" w:pos="661"/>
        </w:tabs>
        <w:spacing w:before="2"/>
        <w:ind w:hanging="361"/>
        <w:rPr>
          <w:sz w:val="24"/>
        </w:rPr>
      </w:pPr>
      <w:r>
        <w:rPr>
          <w:sz w:val="24"/>
        </w:rPr>
        <w:t>Close of Meeting - adjourned</w:t>
      </w:r>
    </w:p>
    <w:p w14:paraId="74E17786" w14:textId="77777777" w:rsidR="0059486E" w:rsidRDefault="0059486E" w:rsidP="0059486E">
      <w:pPr>
        <w:tabs>
          <w:tab w:val="left" w:pos="661"/>
        </w:tabs>
        <w:spacing w:before="2"/>
        <w:ind w:left="660"/>
        <w:rPr>
          <w:b/>
          <w:bCs/>
          <w:sz w:val="24"/>
        </w:rPr>
      </w:pPr>
    </w:p>
    <w:p w14:paraId="2EAC95C7" w14:textId="11276F46" w:rsidR="0059486E" w:rsidRPr="00691B5D" w:rsidRDefault="0059486E" w:rsidP="00691B5D">
      <w:pPr>
        <w:tabs>
          <w:tab w:val="left" w:pos="720"/>
        </w:tabs>
        <w:spacing w:before="2"/>
        <w:rPr>
          <w:b/>
          <w:bCs/>
          <w:sz w:val="24"/>
        </w:rPr>
      </w:pPr>
      <w:r w:rsidRPr="00691B5D">
        <w:rPr>
          <w:b/>
          <w:bCs/>
          <w:sz w:val="24"/>
        </w:rPr>
        <w:t>Indian Education Advisory</w:t>
      </w:r>
      <w:r w:rsidR="00691B5D">
        <w:rPr>
          <w:b/>
          <w:bCs/>
          <w:sz w:val="24"/>
        </w:rPr>
        <w:t xml:space="preserve"> </w:t>
      </w:r>
      <w:r w:rsidRPr="00691B5D">
        <w:rPr>
          <w:b/>
          <w:bCs/>
          <w:sz w:val="24"/>
        </w:rPr>
        <w:t>Council</w:t>
      </w:r>
    </w:p>
    <w:p w14:paraId="05B13029" w14:textId="77777777" w:rsidR="0059486E" w:rsidRPr="00691B5D" w:rsidRDefault="0059486E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Jovanna Archuleta Northern Pueblos, Chair</w:t>
      </w:r>
    </w:p>
    <w:p w14:paraId="6E98D9C0" w14:textId="656F769F" w:rsidR="0059486E" w:rsidRPr="00691B5D" w:rsidRDefault="0059486E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Jeremy Oyenque</w:t>
      </w:r>
      <w:r w:rsidR="00691B5D">
        <w:rPr>
          <w:sz w:val="24"/>
        </w:rPr>
        <w:t xml:space="preserve">, </w:t>
      </w:r>
      <w:r w:rsidRPr="00691B5D">
        <w:rPr>
          <w:sz w:val="24"/>
        </w:rPr>
        <w:t>Northern Pueblos, Vice Chair</w:t>
      </w:r>
    </w:p>
    <w:p w14:paraId="36C3D10D" w14:textId="61CEFDB2" w:rsidR="0059486E" w:rsidRPr="00691B5D" w:rsidRDefault="0059486E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Dr. Karla Moore</w:t>
      </w:r>
      <w:r w:rsidR="00691B5D">
        <w:rPr>
          <w:sz w:val="24"/>
        </w:rPr>
        <w:t xml:space="preserve">, </w:t>
      </w:r>
      <w:r w:rsidRPr="00691B5D">
        <w:rPr>
          <w:sz w:val="24"/>
        </w:rPr>
        <w:t>At-Large – Non-Native, Secretary</w:t>
      </w:r>
    </w:p>
    <w:p w14:paraId="21F63990" w14:textId="202EAB44" w:rsidR="0059486E" w:rsidRPr="00691B5D" w:rsidRDefault="0059486E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Dr. Kim Lanoy-Sandoval</w:t>
      </w:r>
      <w:r w:rsidR="00691B5D">
        <w:rPr>
          <w:sz w:val="24"/>
        </w:rPr>
        <w:t>,</w:t>
      </w:r>
      <w:r w:rsidRPr="00691B5D">
        <w:rPr>
          <w:sz w:val="24"/>
        </w:rPr>
        <w:t xml:space="preserve"> Navajo Nation</w:t>
      </w:r>
    </w:p>
    <w:p w14:paraId="0B33CDA6" w14:textId="396D21FA" w:rsidR="0059486E" w:rsidRPr="00691B5D" w:rsidRDefault="0059486E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Joseph Garcia</w:t>
      </w:r>
      <w:r w:rsidR="00691B5D">
        <w:rPr>
          <w:sz w:val="24"/>
        </w:rPr>
        <w:t>,</w:t>
      </w:r>
      <w:r w:rsidRPr="00691B5D">
        <w:rPr>
          <w:sz w:val="24"/>
        </w:rPr>
        <w:t xml:space="preserve"> Southern Pueblos</w:t>
      </w:r>
    </w:p>
    <w:p w14:paraId="06803F2A" w14:textId="77777777" w:rsidR="0059486E" w:rsidRPr="00691B5D" w:rsidRDefault="0059486E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Chad Pfeiffer, Navajo Nation</w:t>
      </w:r>
    </w:p>
    <w:p w14:paraId="0ABE9494" w14:textId="2ABD383B" w:rsidR="0059486E" w:rsidRPr="00691B5D" w:rsidRDefault="0059486E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Marsha Leno</w:t>
      </w:r>
      <w:r w:rsidR="00691B5D">
        <w:rPr>
          <w:sz w:val="24"/>
        </w:rPr>
        <w:t>,</w:t>
      </w:r>
      <w:r w:rsidRPr="00691B5D">
        <w:rPr>
          <w:sz w:val="24"/>
        </w:rPr>
        <w:t xml:space="preserve"> Southern Pueblos</w:t>
      </w:r>
    </w:p>
    <w:p w14:paraId="1B24E63C" w14:textId="550A52A5" w:rsidR="0059486E" w:rsidRPr="00691B5D" w:rsidRDefault="0059486E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Melissa Armijo</w:t>
      </w:r>
      <w:r w:rsidR="00691B5D">
        <w:rPr>
          <w:sz w:val="24"/>
        </w:rPr>
        <w:t xml:space="preserve">, </w:t>
      </w:r>
      <w:r w:rsidRPr="00691B5D">
        <w:rPr>
          <w:sz w:val="24"/>
        </w:rPr>
        <w:t>Public Education Commission</w:t>
      </w:r>
    </w:p>
    <w:p w14:paraId="5539FDF7" w14:textId="3823030E" w:rsidR="0059486E" w:rsidRPr="00691B5D" w:rsidRDefault="0059486E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Rachel Tsethlikai</w:t>
      </w:r>
      <w:r w:rsidR="00691B5D">
        <w:rPr>
          <w:sz w:val="24"/>
        </w:rPr>
        <w:t>,</w:t>
      </w:r>
      <w:r w:rsidRPr="00691B5D">
        <w:rPr>
          <w:sz w:val="24"/>
        </w:rPr>
        <w:t xml:space="preserve"> Urban-Albuquerque</w:t>
      </w:r>
    </w:p>
    <w:p w14:paraId="3F3C298E" w14:textId="3238FED6" w:rsidR="00691B5D" w:rsidRPr="00691B5D" w:rsidRDefault="00691B5D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Dr. Andy Nez</w:t>
      </w:r>
      <w:r>
        <w:rPr>
          <w:sz w:val="24"/>
        </w:rPr>
        <w:t>,</w:t>
      </w:r>
      <w:r w:rsidRPr="00691B5D">
        <w:rPr>
          <w:sz w:val="24"/>
        </w:rPr>
        <w:t xml:space="preserve"> Navajo Nation</w:t>
      </w:r>
    </w:p>
    <w:p w14:paraId="2D4C67E5" w14:textId="4F952DE9" w:rsidR="00691B5D" w:rsidRPr="00691B5D" w:rsidRDefault="00691B5D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Cheryl Benally</w:t>
      </w:r>
      <w:r>
        <w:rPr>
          <w:sz w:val="24"/>
        </w:rPr>
        <w:t>,</w:t>
      </w:r>
      <w:r w:rsidRPr="00691B5D">
        <w:rPr>
          <w:sz w:val="24"/>
        </w:rPr>
        <w:t xml:space="preserve"> Navajo Nation</w:t>
      </w:r>
    </w:p>
    <w:p w14:paraId="4A7B7D89" w14:textId="290F1924" w:rsidR="00691B5D" w:rsidRPr="00691B5D" w:rsidRDefault="00691B5D" w:rsidP="00691B5D">
      <w:pPr>
        <w:tabs>
          <w:tab w:val="left" w:pos="720"/>
        </w:tabs>
        <w:rPr>
          <w:sz w:val="24"/>
        </w:rPr>
      </w:pPr>
      <w:proofErr w:type="spellStart"/>
      <w:r w:rsidRPr="00691B5D">
        <w:rPr>
          <w:sz w:val="24"/>
        </w:rPr>
        <w:t>Berdine</w:t>
      </w:r>
      <w:proofErr w:type="spellEnd"/>
      <w:r w:rsidRPr="00691B5D">
        <w:rPr>
          <w:sz w:val="24"/>
        </w:rPr>
        <w:t xml:space="preserve"> Largo</w:t>
      </w:r>
      <w:r>
        <w:rPr>
          <w:sz w:val="24"/>
        </w:rPr>
        <w:t>,</w:t>
      </w:r>
      <w:r w:rsidRPr="00691B5D">
        <w:rPr>
          <w:sz w:val="24"/>
        </w:rPr>
        <w:t xml:space="preserve"> Mescalero Apache</w:t>
      </w:r>
    </w:p>
    <w:p w14:paraId="51B24DD2" w14:textId="43443738" w:rsidR="00691B5D" w:rsidRPr="00691B5D" w:rsidRDefault="00691B5D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Tammy Salazar</w:t>
      </w:r>
      <w:r>
        <w:rPr>
          <w:sz w:val="24"/>
        </w:rPr>
        <w:t>,</w:t>
      </w:r>
      <w:r w:rsidRPr="00691B5D">
        <w:rPr>
          <w:sz w:val="24"/>
        </w:rPr>
        <w:t xml:space="preserve"> Jicarilla Apache Rep</w:t>
      </w:r>
    </w:p>
    <w:p w14:paraId="44FA2A41" w14:textId="57180948" w:rsidR="00691B5D" w:rsidRPr="00691B5D" w:rsidRDefault="00691B5D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VACANT</w:t>
      </w:r>
      <w:r>
        <w:rPr>
          <w:sz w:val="24"/>
        </w:rPr>
        <w:t xml:space="preserve"> - </w:t>
      </w:r>
      <w:r w:rsidRPr="00691B5D">
        <w:rPr>
          <w:sz w:val="24"/>
        </w:rPr>
        <w:t>At Large – Head Start</w:t>
      </w:r>
    </w:p>
    <w:p w14:paraId="2E442142" w14:textId="6472B947" w:rsidR="00691B5D" w:rsidRPr="00691B5D" w:rsidRDefault="00691B5D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VACANT</w:t>
      </w:r>
      <w:r>
        <w:rPr>
          <w:sz w:val="24"/>
        </w:rPr>
        <w:t xml:space="preserve"> - </w:t>
      </w:r>
      <w:r w:rsidRPr="00691B5D">
        <w:rPr>
          <w:sz w:val="24"/>
        </w:rPr>
        <w:t>Urban-Farmington</w:t>
      </w:r>
    </w:p>
    <w:p w14:paraId="33C4E069" w14:textId="557DAA17" w:rsidR="00691B5D" w:rsidRPr="00691B5D" w:rsidRDefault="00691B5D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VACANT</w:t>
      </w:r>
      <w:r>
        <w:rPr>
          <w:sz w:val="24"/>
        </w:rPr>
        <w:t xml:space="preserve"> - </w:t>
      </w:r>
      <w:r w:rsidRPr="00691B5D">
        <w:rPr>
          <w:sz w:val="24"/>
        </w:rPr>
        <w:t>At Large – BIE</w:t>
      </w:r>
    </w:p>
    <w:p w14:paraId="0BDEA7BD" w14:textId="1C450DC9" w:rsidR="00691B5D" w:rsidRDefault="00691B5D" w:rsidP="00691B5D">
      <w:pPr>
        <w:tabs>
          <w:tab w:val="left" w:pos="720"/>
        </w:tabs>
        <w:rPr>
          <w:sz w:val="24"/>
        </w:rPr>
      </w:pPr>
      <w:r w:rsidRPr="00691B5D">
        <w:rPr>
          <w:sz w:val="24"/>
        </w:rPr>
        <w:t>VACANT</w:t>
      </w:r>
      <w:r>
        <w:rPr>
          <w:sz w:val="24"/>
        </w:rPr>
        <w:t xml:space="preserve"> - </w:t>
      </w:r>
      <w:r w:rsidRPr="00691B5D">
        <w:rPr>
          <w:sz w:val="24"/>
        </w:rPr>
        <w:t>Urban-Gallup</w:t>
      </w:r>
    </w:p>
    <w:p w14:paraId="5B9A81A7" w14:textId="77777777" w:rsidR="00691B5D" w:rsidRDefault="00691B5D" w:rsidP="00691B5D">
      <w:pPr>
        <w:tabs>
          <w:tab w:val="left" w:pos="720"/>
        </w:tabs>
        <w:spacing w:before="2"/>
        <w:ind w:left="90"/>
        <w:rPr>
          <w:sz w:val="24"/>
        </w:rPr>
      </w:pPr>
    </w:p>
    <w:p w14:paraId="169D000E" w14:textId="77777777" w:rsidR="00691B5D" w:rsidRPr="00691B5D" w:rsidRDefault="00691B5D" w:rsidP="00691B5D">
      <w:pPr>
        <w:tabs>
          <w:tab w:val="left" w:pos="720"/>
        </w:tabs>
        <w:spacing w:before="2"/>
        <w:rPr>
          <w:b/>
          <w:bCs/>
          <w:sz w:val="24"/>
        </w:rPr>
      </w:pPr>
      <w:r w:rsidRPr="00691B5D">
        <w:rPr>
          <w:b/>
          <w:bCs/>
          <w:sz w:val="24"/>
        </w:rPr>
        <w:t>State Education Agencies</w:t>
      </w:r>
    </w:p>
    <w:p w14:paraId="0A4B98F8" w14:textId="77777777" w:rsidR="00691B5D" w:rsidRPr="00691B5D" w:rsidRDefault="00691B5D" w:rsidP="00691B5D">
      <w:pPr>
        <w:tabs>
          <w:tab w:val="left" w:pos="720"/>
        </w:tabs>
        <w:spacing w:before="2"/>
        <w:rPr>
          <w:sz w:val="24"/>
        </w:rPr>
      </w:pPr>
      <w:r w:rsidRPr="00691B5D">
        <w:rPr>
          <w:sz w:val="24"/>
        </w:rPr>
        <w:t>Cotillion Sneddy, ECECD Assistant Secretary of Native American Early Ed. And Care</w:t>
      </w:r>
    </w:p>
    <w:p w14:paraId="34CC58B0" w14:textId="77777777" w:rsidR="00691B5D" w:rsidRPr="00691B5D" w:rsidRDefault="00691B5D" w:rsidP="00691B5D">
      <w:pPr>
        <w:tabs>
          <w:tab w:val="left" w:pos="720"/>
        </w:tabs>
        <w:spacing w:before="2"/>
        <w:rPr>
          <w:sz w:val="24"/>
        </w:rPr>
      </w:pPr>
      <w:r w:rsidRPr="00691B5D">
        <w:rPr>
          <w:sz w:val="24"/>
        </w:rPr>
        <w:t>KatieAnn Juanico, PED Assistant Secretary, Indian Ed, Division</w:t>
      </w:r>
    </w:p>
    <w:p w14:paraId="5216CC95" w14:textId="77777777" w:rsidR="00691B5D" w:rsidRDefault="00691B5D" w:rsidP="00691B5D">
      <w:pPr>
        <w:tabs>
          <w:tab w:val="left" w:pos="720"/>
        </w:tabs>
        <w:spacing w:before="2"/>
        <w:rPr>
          <w:sz w:val="24"/>
        </w:rPr>
      </w:pPr>
      <w:r w:rsidRPr="00691B5D">
        <w:rPr>
          <w:sz w:val="24"/>
        </w:rPr>
        <w:t>Nathan Moquino, Tribal Liaison and Director of the Indian Ed. Divisio</w:t>
      </w:r>
      <w:r>
        <w:rPr>
          <w:sz w:val="24"/>
        </w:rPr>
        <w:t>n</w:t>
      </w:r>
    </w:p>
    <w:p w14:paraId="0AAB2685" w14:textId="77777777" w:rsidR="00691B5D" w:rsidRDefault="00691B5D" w:rsidP="00691B5D">
      <w:pPr>
        <w:pStyle w:val="BodyText"/>
        <w:rPr>
          <w:b/>
          <w:bCs/>
          <w:spacing w:val="-2"/>
        </w:rPr>
      </w:pPr>
    </w:p>
    <w:sectPr w:rsidR="00691B5D" w:rsidSect="00691B5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7DA8"/>
    <w:multiLevelType w:val="hybridMultilevel"/>
    <w:tmpl w:val="CF523600"/>
    <w:lvl w:ilvl="0" w:tplc="2534A2B4">
      <w:start w:val="1"/>
      <w:numFmt w:val="upperRoman"/>
      <w:lvlText w:val="%1."/>
      <w:lvlJc w:val="left"/>
      <w:pPr>
        <w:ind w:left="66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FFC000"/>
        <w:spacing w:val="-1"/>
        <w:w w:val="100"/>
        <w:sz w:val="24"/>
        <w:szCs w:val="24"/>
        <w:lang w:val="en-US" w:eastAsia="en-US" w:bidi="ar-SA"/>
      </w:rPr>
    </w:lvl>
    <w:lvl w:ilvl="1" w:tplc="5CB4BAF4">
      <w:start w:val="1"/>
      <w:numFmt w:val="decimal"/>
      <w:lvlText w:val="%2."/>
      <w:lvlJc w:val="left"/>
      <w:pPr>
        <w:ind w:left="138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51A2594">
      <w:start w:val="1"/>
      <w:numFmt w:val="lowerRoman"/>
      <w:lvlText w:val="%3."/>
      <w:lvlJc w:val="left"/>
      <w:pPr>
        <w:ind w:left="1831" w:hanging="293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184097FA">
      <w:numFmt w:val="bullet"/>
      <w:lvlText w:val="•"/>
      <w:lvlJc w:val="left"/>
      <w:pPr>
        <w:ind w:left="2780" w:hanging="293"/>
      </w:pPr>
      <w:rPr>
        <w:rFonts w:hint="default"/>
        <w:lang w:val="en-US" w:eastAsia="en-US" w:bidi="ar-SA"/>
      </w:rPr>
    </w:lvl>
    <w:lvl w:ilvl="4" w:tplc="C9D68E9A">
      <w:numFmt w:val="bullet"/>
      <w:lvlText w:val="•"/>
      <w:lvlJc w:val="left"/>
      <w:pPr>
        <w:ind w:left="3720" w:hanging="293"/>
      </w:pPr>
      <w:rPr>
        <w:rFonts w:hint="default"/>
        <w:lang w:val="en-US" w:eastAsia="en-US" w:bidi="ar-SA"/>
      </w:rPr>
    </w:lvl>
    <w:lvl w:ilvl="5" w:tplc="2F88C70E">
      <w:numFmt w:val="bullet"/>
      <w:lvlText w:val="•"/>
      <w:lvlJc w:val="left"/>
      <w:pPr>
        <w:ind w:left="4660" w:hanging="293"/>
      </w:pPr>
      <w:rPr>
        <w:rFonts w:hint="default"/>
        <w:lang w:val="en-US" w:eastAsia="en-US" w:bidi="ar-SA"/>
      </w:rPr>
    </w:lvl>
    <w:lvl w:ilvl="6" w:tplc="1294F6E4">
      <w:numFmt w:val="bullet"/>
      <w:lvlText w:val="•"/>
      <w:lvlJc w:val="left"/>
      <w:pPr>
        <w:ind w:left="5600" w:hanging="293"/>
      </w:pPr>
      <w:rPr>
        <w:rFonts w:hint="default"/>
        <w:lang w:val="en-US" w:eastAsia="en-US" w:bidi="ar-SA"/>
      </w:rPr>
    </w:lvl>
    <w:lvl w:ilvl="7" w:tplc="2DF0A074">
      <w:numFmt w:val="bullet"/>
      <w:lvlText w:val="•"/>
      <w:lvlJc w:val="left"/>
      <w:pPr>
        <w:ind w:left="6540" w:hanging="293"/>
      </w:pPr>
      <w:rPr>
        <w:rFonts w:hint="default"/>
        <w:lang w:val="en-US" w:eastAsia="en-US" w:bidi="ar-SA"/>
      </w:rPr>
    </w:lvl>
    <w:lvl w:ilvl="8" w:tplc="F0603B6A">
      <w:numFmt w:val="bullet"/>
      <w:lvlText w:val="•"/>
      <w:lvlJc w:val="left"/>
      <w:pPr>
        <w:ind w:left="7480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DC05AFB"/>
    <w:multiLevelType w:val="hybridMultilevel"/>
    <w:tmpl w:val="522E48FA"/>
    <w:lvl w:ilvl="0" w:tplc="04686126">
      <w:start w:val="1"/>
      <w:numFmt w:val="lowerLetter"/>
      <w:lvlText w:val="%1."/>
      <w:lvlJc w:val="left"/>
      <w:pPr>
        <w:ind w:left="138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F205D8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 w:tplc="8F1CA2E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AEBC16DE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 w:tplc="92C64B2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5498DE0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74FA0F8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FE524C44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576EA0AE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171350B"/>
    <w:multiLevelType w:val="hybridMultilevel"/>
    <w:tmpl w:val="383A86F8"/>
    <w:lvl w:ilvl="0" w:tplc="0409000F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F74B79E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 w:tplc="B55E80B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D2E66E76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 w:tplc="3642D2C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C8E6BD2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293406B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FF8424C2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91CCA23A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F9"/>
    <w:rsid w:val="00503712"/>
    <w:rsid w:val="0059486E"/>
    <w:rsid w:val="00691B5D"/>
    <w:rsid w:val="00695CCF"/>
    <w:rsid w:val="006E3E20"/>
    <w:rsid w:val="00B65268"/>
    <w:rsid w:val="00D55BF9"/>
    <w:rsid w:val="00DD10F8"/>
    <w:rsid w:val="00DD6DD1"/>
    <w:rsid w:val="00F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56F8"/>
  <w15:docId w15:val="{73DD424F-A439-4D00-A4BA-483FCB11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3"/>
      <w:ind w:left="2357" w:right="247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8"/>
      <w:ind w:left="13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91B5D"/>
    <w:rPr>
      <w:rFonts w:ascii="Calibri Light" w:eastAsia="Calibri Light" w:hAnsi="Calibri Light" w:cs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Moore</dc:creator>
  <cp:lastModifiedBy>Karla Moore</cp:lastModifiedBy>
  <cp:revision>2</cp:revision>
  <dcterms:created xsi:type="dcterms:W3CDTF">2024-09-26T13:51:00Z</dcterms:created>
  <dcterms:modified xsi:type="dcterms:W3CDTF">2024-09-26T13:51:00Z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for Microsoft 365</vt:lpwstr>
  </property>
</Properties>
</file>