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44BB7" w14:textId="77777777" w:rsidR="008B3832" w:rsidRDefault="009812AA" w:rsidP="006B3ED0">
      <w:pPr>
        <w:jc w:val="cente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60288" behindDoc="0" locked="0" layoutInCell="1" allowOverlap="1" wp14:anchorId="0CBA8D0E" wp14:editId="6BC21119">
                <wp:simplePos x="0" y="0"/>
                <wp:positionH relativeFrom="margin">
                  <wp:posOffset>4792436</wp:posOffset>
                </wp:positionH>
                <wp:positionV relativeFrom="paragraph">
                  <wp:posOffset>-400232</wp:posOffset>
                </wp:positionV>
                <wp:extent cx="2085975" cy="2413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08597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4C2E6" w14:textId="77777777" w:rsidR="005C16CA" w:rsidRPr="008B3832" w:rsidRDefault="005C16CA" w:rsidP="009812AA">
                            <w:pPr>
                              <w:rPr>
                                <w:color w:val="632423" w:themeColor="accent2" w:themeShade="80"/>
                                <w:sz w:val="16"/>
                                <w:szCs w:val="16"/>
                              </w:rPr>
                            </w:pPr>
                            <w:r w:rsidRPr="008B3832">
                              <w:rPr>
                                <w:color w:val="632423" w:themeColor="accent2" w:themeShade="80"/>
                                <w:sz w:val="16"/>
                                <w:szCs w:val="16"/>
                              </w:rPr>
                              <w:t xml:space="preserve">WAIVER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A8D0E" id="_x0000_t202" coordsize="21600,21600" o:spt="202" path="m,l,21600r21600,l21600,xe">
                <v:stroke joinstyle="miter"/>
                <v:path gradientshapeok="t" o:connecttype="rect"/>
              </v:shapetype>
              <v:shape id="Text Box 2" o:spid="_x0000_s1026" type="#_x0000_t202" style="position:absolute;left:0;text-align:left;margin-left:377.35pt;margin-top:-31.5pt;width:164.25pt;height:1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U7agIAAD0FAAAOAAAAZHJzL2Uyb0RvYy54bWysVEtv2zAMvg/YfxB0X+2kSR9BnSJL0WFA&#10;0RZLh54VWUqMyaImMbGzXz9Kdh7odumwi02JH18fSd3ctrVhW+VDBbbgg7OcM2UllJVdFfz7y/2n&#10;K84CClsKA1YVfKcCv51+/HDTuIkawhpMqTwjJzZMGlfwNaKbZFmQa1WLcAZOWVJq8LVAOvpVVnrR&#10;kPfaZMM8v8ga8KXzIFUIdHvXKfk0+ddaSXzSOihkpuCUG6avT99l/GbTGzFZeeHWlezTEP+QRS0q&#10;S0EPru4ECrbx1R+u6kp6CKDxTEKdgdaVVKkGqmaQv6lmsRZOpVqInOAONIX/51Y+bhfu2TNsP0NL&#10;DYyENC5MAl3Gelrt6/inTBnpicLdgTbVIpN0OcyvxteXY84k6YajwXmeeM2O1s4H/KKgZlEouKe2&#10;JLbE9iEgRSToHhKDWbivjEmtMZY1Bb84H+fJ4KAhC2MjVqUm926OmScJd0ZFjLHflGZVmQqIF2m8&#10;1Nx4thU0GEJKZTHVnvwSOqI0JfEewx5/zOo9xl0d+8hg8WBcVxZ8qv5N2uWPfcq6wxORJ3VHEdtl&#10;23d0CeWOGu2h24Hg5H1F3XgQAZ+Fp6Gn3tIi4xN9tAFiHXqJszX4X3+7j3iaRdJy1tASFTz83Aiv&#10;ODNfLU3p9WA0iluXDqPx5ZAO/lSzPNXYTT0HaseAngwnkxjxaPai9lC/0r7PYlRSCSspdsFxL86x&#10;W216L6SazRKI9swJfLALJ6Pr2J04ay/tq/CuH0ikUX6E/bqJyZu57LDR0sJsg6CrNLSR4I7Vnnja&#10;0TTL/XsSH4HTc0IdX73pbwAAAP//AwBQSwMEFAAGAAgAAAAhAKW41pnjAAAADAEAAA8AAABkcnMv&#10;ZG93bnJldi54bWxMj8tOwzAQRfdI/IM1SOxam5S0UYhTVZEqJASLlm7YOfE0ifAjxG4b+HqmK1jO&#10;zNGdc4v1ZA074xh67yQ8zAUwdI3XvWslHN63swxYiMppZbxDCd8YYF3e3hQq1/7idnjex5ZRiAu5&#10;ktDFOOSch6ZDq8LcD+jodvSjVZHGseV6VBcKt4YnQiy5Vb2jD50asOqw+dyfrISXavumdnVisx9T&#10;Pb8eN8PX4SOV8v5u2jwBizjFPxiu+qQOJTnV/uR0YEbCKn1cESphtlxQqSshskUCrKZVkgrgZcH/&#10;lyh/AQAA//8DAFBLAQItABQABgAIAAAAIQC2gziS/gAAAOEBAAATAAAAAAAAAAAAAAAAAAAAAABb&#10;Q29udGVudF9UeXBlc10ueG1sUEsBAi0AFAAGAAgAAAAhADj9If/WAAAAlAEAAAsAAAAAAAAAAAAA&#10;AAAALwEAAF9yZWxzLy5yZWxzUEsBAi0AFAAGAAgAAAAhACebxTtqAgAAPQUAAA4AAAAAAAAAAAAA&#10;AAAALgIAAGRycy9lMm9Eb2MueG1sUEsBAi0AFAAGAAgAAAAhAKW41pnjAAAADAEAAA8AAAAAAAAA&#10;AAAAAAAAxAQAAGRycy9kb3ducmV2LnhtbFBLBQYAAAAABAAEAPMAAADUBQAAAAA=&#10;" filled="f" stroked="f" strokeweight=".5pt">
                <v:textbox>
                  <w:txbxContent>
                    <w:p w14:paraId="4554C2E6" w14:textId="77777777" w:rsidR="005C16CA" w:rsidRPr="008B3832" w:rsidRDefault="005C16CA" w:rsidP="009812AA">
                      <w:pPr>
                        <w:rPr>
                          <w:color w:val="632423" w:themeColor="accent2" w:themeShade="80"/>
                          <w:sz w:val="16"/>
                          <w:szCs w:val="16"/>
                        </w:rPr>
                      </w:pPr>
                      <w:r w:rsidRPr="008B3832">
                        <w:rPr>
                          <w:color w:val="632423" w:themeColor="accent2" w:themeShade="80"/>
                          <w:sz w:val="16"/>
                          <w:szCs w:val="16"/>
                        </w:rPr>
                        <w:t xml:space="preserve">WAIVER NO: </w:t>
                      </w:r>
                    </w:p>
                  </w:txbxContent>
                </v:textbox>
                <w10:wrap anchorx="margin"/>
              </v:shape>
            </w:pict>
          </mc:Fallback>
        </mc:AlternateContent>
      </w:r>
      <w:r w:rsidR="008B3832">
        <w:rPr>
          <w:noProof/>
        </w:rPr>
        <w:drawing>
          <wp:inline distT="0" distB="0" distL="0" distR="0" wp14:anchorId="0F16E312" wp14:editId="6F703420">
            <wp:extent cx="929640" cy="929640"/>
            <wp:effectExtent l="0" t="0" r="3810" b="3810"/>
            <wp:docPr id="1" name="Picture 1" descr="NMstatese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tateseal-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030" cy="934030"/>
                    </a:xfrm>
                    <a:prstGeom prst="rect">
                      <a:avLst/>
                    </a:prstGeom>
                    <a:noFill/>
                    <a:ln>
                      <a:noFill/>
                    </a:ln>
                  </pic:spPr>
                </pic:pic>
              </a:graphicData>
            </a:graphic>
          </wp:inline>
        </w:drawing>
      </w:r>
    </w:p>
    <w:p w14:paraId="5D79A8FC" w14:textId="77777777" w:rsidR="008B3832" w:rsidRPr="008B3832" w:rsidRDefault="008B3832" w:rsidP="006B3ED0">
      <w:pPr>
        <w:jc w:val="center"/>
        <w:rPr>
          <w:rFonts w:ascii="Arial Narrow" w:hAnsi="Arial Narrow"/>
          <w:sz w:val="16"/>
          <w:szCs w:val="16"/>
        </w:rPr>
      </w:pPr>
    </w:p>
    <w:p w14:paraId="1F54AEFB" w14:textId="77777777" w:rsidR="00C349C6" w:rsidRPr="00C349C6" w:rsidRDefault="00C349C6" w:rsidP="006B3ED0">
      <w:pPr>
        <w:jc w:val="center"/>
        <w:rPr>
          <w:rFonts w:ascii="Arial Narrow" w:hAnsi="Arial Narrow"/>
          <w:sz w:val="24"/>
          <w:szCs w:val="24"/>
        </w:rPr>
      </w:pPr>
      <w:r w:rsidRPr="00C349C6">
        <w:rPr>
          <w:rFonts w:ascii="Arial Narrow" w:hAnsi="Arial Narrow"/>
          <w:sz w:val="24"/>
          <w:szCs w:val="24"/>
        </w:rPr>
        <w:t xml:space="preserve">State of </w:t>
      </w:r>
      <w:r w:rsidR="00642BD8" w:rsidRPr="00C349C6">
        <w:rPr>
          <w:rFonts w:ascii="Arial Narrow" w:hAnsi="Arial Narrow"/>
          <w:sz w:val="24"/>
          <w:szCs w:val="24"/>
        </w:rPr>
        <w:t xml:space="preserve">New Mexico </w:t>
      </w:r>
    </w:p>
    <w:p w14:paraId="0EC98816" w14:textId="77777777" w:rsidR="00642BD8" w:rsidRDefault="00642BD8" w:rsidP="006B3ED0">
      <w:pPr>
        <w:jc w:val="center"/>
        <w:rPr>
          <w:rFonts w:ascii="Arial Narrow" w:hAnsi="Arial Narrow"/>
          <w:sz w:val="24"/>
          <w:szCs w:val="24"/>
        </w:rPr>
      </w:pPr>
      <w:r w:rsidRPr="00C349C6">
        <w:rPr>
          <w:rFonts w:ascii="Arial Narrow" w:hAnsi="Arial Narrow"/>
          <w:sz w:val="24"/>
          <w:szCs w:val="24"/>
        </w:rPr>
        <w:t>Public Education</w:t>
      </w:r>
      <w:r w:rsidR="00131314" w:rsidRPr="00C349C6">
        <w:rPr>
          <w:rFonts w:ascii="Arial Narrow" w:hAnsi="Arial Narrow"/>
          <w:sz w:val="24"/>
          <w:szCs w:val="24"/>
        </w:rPr>
        <w:t xml:space="preserve"> Department</w:t>
      </w:r>
    </w:p>
    <w:p w14:paraId="6476709B" w14:textId="77777777" w:rsidR="008B3832" w:rsidRDefault="008B3832" w:rsidP="008B3832">
      <w:pPr>
        <w:jc w:val="right"/>
        <w:rPr>
          <w:rFonts w:ascii="Arial Narrow" w:hAnsi="Arial Narrow"/>
          <w:color w:val="C00000"/>
          <w:sz w:val="16"/>
          <w:szCs w:val="16"/>
        </w:rPr>
      </w:pPr>
      <w:r>
        <w:rPr>
          <w:noProof/>
        </w:rPr>
        <mc:AlternateContent>
          <mc:Choice Requires="wps">
            <w:drawing>
              <wp:anchor distT="0" distB="0" distL="114300" distR="114300" simplePos="0" relativeHeight="251659264" behindDoc="0" locked="0" layoutInCell="1" allowOverlap="1" wp14:anchorId="56E816A3" wp14:editId="20B9583D">
                <wp:simplePos x="0" y="0"/>
                <wp:positionH relativeFrom="margin">
                  <wp:align>center</wp:align>
                </wp:positionH>
                <wp:positionV relativeFrom="paragraph">
                  <wp:posOffset>47535</wp:posOffset>
                </wp:positionV>
                <wp:extent cx="6995160" cy="0"/>
                <wp:effectExtent l="0" t="19050" r="3429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160" cy="0"/>
                        </a:xfrm>
                        <a:prstGeom prst="line">
                          <a:avLst/>
                        </a:prstGeom>
                        <a:noFill/>
                        <a:ln w="28575" cap="flat" cmpd="sng" algn="ctr">
                          <a:solidFill>
                            <a:schemeClr val="accent2">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E657418"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3.75pt" to="550.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5jTwIAAJgEAAAOAAAAZHJzL2Uyb0RvYy54bWysVE2P2jAQvVfqf7B8hyQUWIg2rKoEetm2&#10;K+32B8w6TmLVsS3bEFDV/96xA2hpL1XVixl/zMt7M2+4fzj2khy4dUKrgmbTlBKumK6Fagv67WU3&#10;WVHiPKgapFa8oCfu6MPm/bv7weR8pjsta24JgiiXD6agnfcmTxLHOt6Dm2rDFV422vbgcWvbpLYw&#10;IHovk1maLpNB29pYzbhzeFqNl3QT8ZuGM/+1aRz3RBYUufm42ri+hjXZ3EPeWjCdYGca8A8sehAK&#10;P3qFqsAD2VvxB1QvmNVON37KdJ/ophGMRw2oJkt/U/PcgeFRCxbHmWuZ3P+DZV8OT5aIuqALShT0&#10;2KJnb0G0nSelVgoLqC2ZhToNxuX4vFRPNihlR/VsHjX77ojSZQeq5ZHvy8kgSBYykpuUsHEGv/Y6&#10;fNY1voG917Fox8b2ARLLQY6xN6drb/jRE4aHy/V6kS2xhexyl0B+STTW+U9c9yQEBZVChbJBDodH&#10;5wMRyC9PwrHSOyFlbL1UZCjobLW4Q/0M0IGNBI9hb7AmTrWUgGzR2szbCOm0FHVID0DRpryUlhwA&#10;DQaMceVn8Z3c96hyPL9bpGm0GvK4pkRWN2iBYgWuG5Pi1ehPq/eqjnQ7DvX2HHsQcowRVqrAB4uF&#10;gs/R6L8f63S9XW1X88l8ttxO5mlVTT7uyvlkucvuFtWHqiyr7GegnM3zTtQ1V0HdZRay+d957TyV&#10;o4uv03AtdHKLHrUj2ctvJB3dEgwyWu1V16cne3ER2j8+Po9qmK+3e4zf/qFsfgEAAP//AwBQSwME&#10;FAAGAAgAAAAhAAYPzijaAAAABQEAAA8AAABkcnMvZG93bnJldi54bWxMj81OwzAQhO9IfQdrK/VG&#10;nSA1oBCnQgiuVSkRiJsTL0lUex3Zzk/fHpcLHHdmNPNtsV+MZhM631sSkG4TYEiNVT21Aqr319sH&#10;YD5IUlJbQgEX9LAvVzeFzJWd6Q2nU2hZLCGfSwFdCEPOuW86NNJv7YAUvW/rjAzxdC1XTs6x3Gh+&#10;lyQZN7KnuNDJAZ87bM6n0Qg40KX6TI/tV12NH/Mum17cQZ+F2KyXp0dgAZfwF4YrfkSHMjLVdiTl&#10;mRYQHwkC7nfArmaapBmw+lfgZcH/05c/AAAA//8DAFBLAQItABQABgAIAAAAIQC2gziS/gAAAOEB&#10;AAATAAAAAAAAAAAAAAAAAAAAAABbQ29udGVudF9UeXBlc10ueG1sUEsBAi0AFAAGAAgAAAAhADj9&#10;If/WAAAAlAEAAAsAAAAAAAAAAAAAAAAALwEAAF9yZWxzLy5yZWxzUEsBAi0AFAAGAAgAAAAhAPlt&#10;nmNPAgAAmAQAAA4AAAAAAAAAAAAAAAAALgIAAGRycy9lMm9Eb2MueG1sUEsBAi0AFAAGAAgAAAAh&#10;AAYPzijaAAAABQEAAA8AAAAAAAAAAAAAAAAAqQQAAGRycy9kb3ducmV2LnhtbFBLBQYAAAAABAAE&#10;APMAAACwBQAAAAA=&#10;" strokecolor="#943634 [2405]" strokeweight="2.25pt">
                <w10:wrap anchorx="margin"/>
              </v:line>
            </w:pict>
          </mc:Fallback>
        </mc:AlternateContent>
      </w:r>
    </w:p>
    <w:p w14:paraId="2ECAE87D" w14:textId="177A21FB" w:rsidR="008B3832" w:rsidRPr="00480A39" w:rsidRDefault="008B3832" w:rsidP="008B3832">
      <w:pPr>
        <w:jc w:val="right"/>
        <w:rPr>
          <w:rFonts w:ascii="Arial Narrow" w:hAnsi="Arial Narrow"/>
          <w:color w:val="002060"/>
          <w:sz w:val="16"/>
          <w:szCs w:val="16"/>
        </w:rPr>
      </w:pPr>
      <w:r w:rsidRPr="00480A39">
        <w:rPr>
          <w:rFonts w:ascii="Arial Narrow" w:hAnsi="Arial Narrow"/>
          <w:color w:val="002060"/>
          <w:sz w:val="16"/>
          <w:szCs w:val="16"/>
          <w:shd w:val="clear" w:color="auto" w:fill="F2F2F2" w:themeFill="background1" w:themeFillShade="F2"/>
        </w:rPr>
        <w:t>REVISED: 0</w:t>
      </w:r>
      <w:r w:rsidR="007E6B9E">
        <w:rPr>
          <w:rFonts w:ascii="Arial Narrow" w:hAnsi="Arial Narrow"/>
          <w:color w:val="002060"/>
          <w:sz w:val="16"/>
          <w:szCs w:val="16"/>
          <w:shd w:val="clear" w:color="auto" w:fill="F2F2F2" w:themeFill="background1" w:themeFillShade="F2"/>
        </w:rPr>
        <w:t>3.05.2025</w:t>
      </w:r>
    </w:p>
    <w:tbl>
      <w:tblPr>
        <w:tblStyle w:val="TableGrid"/>
        <w:tblpPr w:leftFromText="180" w:rightFromText="180" w:vertAnchor="text" w:horzAnchor="margin" w:tblpY="35"/>
        <w:tblW w:w="10800" w:type="dxa"/>
        <w:tblLook w:val="04A0" w:firstRow="1" w:lastRow="0" w:firstColumn="1" w:lastColumn="0" w:noHBand="0" w:noVBand="1"/>
      </w:tblPr>
      <w:tblGrid>
        <w:gridCol w:w="10800"/>
      </w:tblGrid>
      <w:tr w:rsidR="008B3832" w14:paraId="479939AE" w14:textId="77777777" w:rsidTr="00480A39">
        <w:trPr>
          <w:trHeight w:val="482"/>
        </w:trPr>
        <w:tc>
          <w:tcPr>
            <w:tcW w:w="10800" w:type="dxa"/>
            <w:shd w:val="clear" w:color="auto" w:fill="244061" w:themeFill="accent1" w:themeFillShade="80"/>
            <w:vAlign w:val="center"/>
          </w:tcPr>
          <w:p w14:paraId="3945D8C1" w14:textId="77777777" w:rsidR="008B3832" w:rsidRPr="00C81087" w:rsidRDefault="008B3832" w:rsidP="008B3832">
            <w:pPr>
              <w:jc w:val="center"/>
              <w:rPr>
                <w:rFonts w:ascii="Arial Narrow" w:hAnsi="Arial Narrow"/>
                <w:b/>
                <w:caps/>
                <w:color w:val="FFFFFF" w:themeColor="background1"/>
                <w:sz w:val="32"/>
                <w:szCs w:val="32"/>
              </w:rPr>
            </w:pPr>
            <w:r w:rsidRPr="00C81087">
              <w:rPr>
                <w:rFonts w:ascii="Arial Narrow" w:hAnsi="Arial Narrow"/>
                <w:b/>
                <w:caps/>
                <w:color w:val="FFFFFF" w:themeColor="background1"/>
                <w:sz w:val="32"/>
                <w:szCs w:val="32"/>
              </w:rPr>
              <w:t>Alternate Assessment One Percent Proficiency Limit</w:t>
            </w:r>
          </w:p>
        </w:tc>
      </w:tr>
    </w:tbl>
    <w:p w14:paraId="5C46B2AF" w14:textId="77777777" w:rsidR="002C66F0" w:rsidRPr="0068310A" w:rsidRDefault="002C66F0" w:rsidP="006B3ED0">
      <w:pPr>
        <w:jc w:val="center"/>
        <w:rPr>
          <w:sz w:val="24"/>
          <w:szCs w:val="24"/>
        </w:rPr>
      </w:pPr>
    </w:p>
    <w:p w14:paraId="1F41C1B0" w14:textId="77777777" w:rsidR="004D2899" w:rsidRPr="00480A39" w:rsidRDefault="004D2899" w:rsidP="004D2899">
      <w:pPr>
        <w:jc w:val="center"/>
        <w:rPr>
          <w:rFonts w:ascii="Arial Narrow" w:hAnsi="Arial Narrow"/>
          <w:b/>
          <w:color w:val="632423" w:themeColor="accent2" w:themeShade="80"/>
          <w:spacing w:val="30"/>
          <w:sz w:val="32"/>
          <w:szCs w:val="32"/>
        </w:rPr>
      </w:pPr>
      <w:r w:rsidRPr="00480A39">
        <w:rPr>
          <w:rFonts w:ascii="Arial Narrow" w:hAnsi="Arial Narrow"/>
          <w:b/>
          <w:color w:val="632423" w:themeColor="accent2" w:themeShade="80"/>
          <w:spacing w:val="30"/>
          <w:sz w:val="32"/>
          <w:szCs w:val="32"/>
        </w:rPr>
        <w:t>WAIVER REQUEST</w:t>
      </w:r>
    </w:p>
    <w:p w14:paraId="38B035CF" w14:textId="77777777" w:rsidR="004D2899" w:rsidRDefault="004D2899" w:rsidP="0068310A">
      <w:pPr>
        <w:jc w:val="both"/>
        <w:rPr>
          <w:sz w:val="24"/>
          <w:szCs w:val="24"/>
        </w:rPr>
      </w:pPr>
    </w:p>
    <w:tbl>
      <w:tblPr>
        <w:tblStyle w:val="TableGrid"/>
        <w:tblW w:w="0" w:type="auto"/>
        <w:tblLook w:val="04A0" w:firstRow="1" w:lastRow="0" w:firstColumn="1" w:lastColumn="0" w:noHBand="0" w:noVBand="1"/>
      </w:tblPr>
      <w:tblGrid>
        <w:gridCol w:w="10705"/>
      </w:tblGrid>
      <w:tr w:rsidR="00C349C6" w14:paraId="64458C45" w14:textId="77777777" w:rsidTr="00480A39">
        <w:tc>
          <w:tcPr>
            <w:tcW w:w="10705" w:type="dxa"/>
            <w:shd w:val="clear" w:color="auto" w:fill="D9D9D9" w:themeFill="background1" w:themeFillShade="D9"/>
          </w:tcPr>
          <w:p w14:paraId="5B0D1ADE" w14:textId="77777777" w:rsidR="00093719" w:rsidRPr="0026312F" w:rsidRDefault="00C349C6" w:rsidP="00093719">
            <w:pPr>
              <w:jc w:val="both"/>
              <w:rPr>
                <w:rFonts w:ascii="Arial Narrow" w:hAnsi="Arial Narrow"/>
                <w:sz w:val="22"/>
                <w:szCs w:val="22"/>
              </w:rPr>
            </w:pPr>
            <w:r w:rsidRPr="0026312F">
              <w:rPr>
                <w:rFonts w:ascii="Arial Narrow" w:hAnsi="Arial Narrow"/>
                <w:b/>
                <w:sz w:val="22"/>
                <w:szCs w:val="22"/>
              </w:rPr>
              <w:t>Instructions</w:t>
            </w:r>
            <w:proofErr w:type="gramStart"/>
            <w:r w:rsidRPr="0026312F">
              <w:rPr>
                <w:rFonts w:ascii="Arial Narrow" w:hAnsi="Arial Narrow"/>
                <w:b/>
                <w:sz w:val="22"/>
                <w:szCs w:val="22"/>
              </w:rPr>
              <w:t>:</w:t>
            </w:r>
            <w:r w:rsidRPr="0026312F">
              <w:rPr>
                <w:rFonts w:ascii="Arial Narrow" w:hAnsi="Arial Narrow"/>
                <w:sz w:val="22"/>
                <w:szCs w:val="22"/>
              </w:rPr>
              <w:t xml:space="preserve">  Please</w:t>
            </w:r>
            <w:proofErr w:type="gramEnd"/>
            <w:r w:rsidRPr="0026312F">
              <w:rPr>
                <w:rFonts w:ascii="Arial Narrow" w:hAnsi="Arial Narrow"/>
                <w:sz w:val="22"/>
                <w:szCs w:val="22"/>
              </w:rPr>
              <w:t xml:space="preserve"> complete this form electronically from the </w:t>
            </w:r>
            <w:r w:rsidR="00D251C0" w:rsidRPr="0026312F">
              <w:rPr>
                <w:rFonts w:ascii="Arial Narrow" w:hAnsi="Arial Narrow"/>
                <w:sz w:val="22"/>
                <w:szCs w:val="22"/>
              </w:rPr>
              <w:t xml:space="preserve">email of the </w:t>
            </w:r>
            <w:r w:rsidRPr="0026312F">
              <w:rPr>
                <w:rFonts w:ascii="Arial Narrow" w:hAnsi="Arial Narrow"/>
                <w:sz w:val="22"/>
                <w:szCs w:val="22"/>
              </w:rPr>
              <w:t>s</w:t>
            </w:r>
            <w:r w:rsidR="00D251C0" w:rsidRPr="0026312F">
              <w:rPr>
                <w:rFonts w:ascii="Arial Narrow" w:hAnsi="Arial Narrow"/>
                <w:sz w:val="22"/>
                <w:szCs w:val="22"/>
              </w:rPr>
              <w:t>uperintendent</w:t>
            </w:r>
            <w:r w:rsidRPr="0026312F">
              <w:rPr>
                <w:rFonts w:ascii="Arial Narrow" w:hAnsi="Arial Narrow"/>
                <w:sz w:val="22"/>
                <w:szCs w:val="22"/>
              </w:rPr>
              <w:t xml:space="preserve">, </w:t>
            </w:r>
            <w:r w:rsidR="00093719" w:rsidRPr="0026312F">
              <w:rPr>
                <w:rFonts w:ascii="Arial Narrow" w:hAnsi="Arial Narrow"/>
                <w:sz w:val="22"/>
                <w:szCs w:val="22"/>
              </w:rPr>
              <w:t>c</w:t>
            </w:r>
            <w:r w:rsidRPr="0026312F">
              <w:rPr>
                <w:rFonts w:ascii="Arial Narrow" w:hAnsi="Arial Narrow"/>
                <w:sz w:val="22"/>
                <w:szCs w:val="22"/>
              </w:rPr>
              <w:t xml:space="preserve">harter </w:t>
            </w:r>
            <w:r w:rsidR="00093719" w:rsidRPr="0026312F">
              <w:rPr>
                <w:rFonts w:ascii="Arial Narrow" w:hAnsi="Arial Narrow"/>
                <w:sz w:val="22"/>
                <w:szCs w:val="22"/>
              </w:rPr>
              <w:t>s</w:t>
            </w:r>
            <w:r w:rsidRPr="0026312F">
              <w:rPr>
                <w:rFonts w:ascii="Arial Narrow" w:hAnsi="Arial Narrow"/>
                <w:sz w:val="22"/>
                <w:szCs w:val="22"/>
              </w:rPr>
              <w:t xml:space="preserve">chool </w:t>
            </w:r>
            <w:r w:rsidR="00093719" w:rsidRPr="0026312F">
              <w:rPr>
                <w:rFonts w:ascii="Arial Narrow" w:hAnsi="Arial Narrow"/>
                <w:sz w:val="22"/>
                <w:szCs w:val="22"/>
              </w:rPr>
              <w:t>a</w:t>
            </w:r>
            <w:r w:rsidR="00D251C0" w:rsidRPr="0026312F">
              <w:rPr>
                <w:rFonts w:ascii="Arial Narrow" w:hAnsi="Arial Narrow"/>
                <w:sz w:val="22"/>
                <w:szCs w:val="22"/>
              </w:rPr>
              <w:t>dministrator, or designee</w:t>
            </w:r>
            <w:r w:rsidRPr="0026312F">
              <w:rPr>
                <w:rFonts w:ascii="Arial Narrow" w:hAnsi="Arial Narrow"/>
                <w:sz w:val="22"/>
                <w:szCs w:val="22"/>
              </w:rPr>
              <w:t xml:space="preserve">. </w:t>
            </w:r>
            <w:r w:rsidR="005C16CA" w:rsidRPr="0026312F">
              <w:rPr>
                <w:rFonts w:ascii="Arial Narrow" w:hAnsi="Arial Narrow"/>
                <w:sz w:val="22"/>
                <w:szCs w:val="22"/>
              </w:rPr>
              <w:t xml:space="preserve">Email waiver to </w:t>
            </w:r>
            <w:hyperlink r:id="rId11" w:history="1">
              <w:r w:rsidR="005C16CA" w:rsidRPr="0026312F">
                <w:rPr>
                  <w:rStyle w:val="Hyperlink"/>
                  <w:rFonts w:ascii="Arial Narrow" w:hAnsi="Arial Narrow"/>
                  <w:sz w:val="22"/>
                  <w:szCs w:val="22"/>
                </w:rPr>
                <w:t>Waivers.PED@state.nm.us</w:t>
              </w:r>
            </w:hyperlink>
            <w:r w:rsidR="005C16CA" w:rsidRPr="0026312F">
              <w:rPr>
                <w:rFonts w:ascii="Arial Narrow" w:hAnsi="Arial Narrow"/>
                <w:sz w:val="22"/>
                <w:szCs w:val="22"/>
              </w:rPr>
              <w:t xml:space="preserve"> in word document format.</w:t>
            </w:r>
          </w:p>
          <w:p w14:paraId="20CC9A3B" w14:textId="77777777" w:rsidR="00C349C6" w:rsidRPr="00AD200A" w:rsidRDefault="00C349C6" w:rsidP="0026312F">
            <w:pPr>
              <w:spacing w:before="120" w:after="60"/>
              <w:jc w:val="both"/>
              <w:rPr>
                <w:rFonts w:ascii="Arial Narrow" w:hAnsi="Arial Narrow"/>
              </w:rPr>
            </w:pPr>
            <w:r w:rsidRPr="005C16CA">
              <w:rPr>
                <w:rFonts w:ascii="Arial Narrow" w:hAnsi="Arial Narrow"/>
                <w:b/>
              </w:rPr>
              <w:t>Note</w:t>
            </w:r>
            <w:r w:rsidR="00093719" w:rsidRPr="005C16CA">
              <w:rPr>
                <w:rFonts w:ascii="Arial Narrow" w:hAnsi="Arial Narrow"/>
              </w:rPr>
              <w:t>: T</w:t>
            </w:r>
            <w:r w:rsidRPr="005C16CA">
              <w:rPr>
                <w:rFonts w:ascii="Arial Narrow" w:hAnsi="Arial Narrow"/>
              </w:rPr>
              <w:t xml:space="preserve">he </w:t>
            </w:r>
            <w:r w:rsidR="00093719" w:rsidRPr="005C16CA">
              <w:rPr>
                <w:rFonts w:ascii="Arial Narrow" w:hAnsi="Arial Narrow"/>
              </w:rPr>
              <w:t xml:space="preserve">response </w:t>
            </w:r>
            <w:r w:rsidRPr="005C16CA">
              <w:rPr>
                <w:rFonts w:ascii="Arial Narrow" w:hAnsi="Arial Narrow"/>
              </w:rPr>
              <w:t xml:space="preserve">boxes </w:t>
            </w:r>
            <w:r w:rsidR="00AD200A" w:rsidRPr="005C16CA">
              <w:rPr>
                <w:rFonts w:ascii="Arial Narrow" w:hAnsi="Arial Narrow"/>
              </w:rPr>
              <w:t xml:space="preserve">throughout this form </w:t>
            </w:r>
            <w:r w:rsidR="0026312F" w:rsidRPr="005C16CA">
              <w:rPr>
                <w:rFonts w:ascii="Arial Narrow" w:hAnsi="Arial Narrow"/>
              </w:rPr>
              <w:t xml:space="preserve">expand </w:t>
            </w:r>
            <w:r w:rsidRPr="005C16CA">
              <w:rPr>
                <w:rFonts w:ascii="Arial Narrow" w:hAnsi="Arial Narrow"/>
              </w:rPr>
              <w:t>automatically as you add text.</w:t>
            </w:r>
          </w:p>
        </w:tc>
      </w:tr>
    </w:tbl>
    <w:p w14:paraId="5B230DCE" w14:textId="77777777" w:rsidR="00BA7A9E" w:rsidRPr="00BA7A9E" w:rsidRDefault="00BA7A9E" w:rsidP="0068310A">
      <w:pPr>
        <w:jc w:val="both"/>
        <w:rPr>
          <w:sz w:val="24"/>
          <w:szCs w:val="24"/>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gridCol w:w="5663"/>
      </w:tblGrid>
      <w:tr w:rsidR="008A3881" w:rsidRPr="00BA7A9E" w14:paraId="1945EDB9" w14:textId="77777777" w:rsidTr="007A2A56">
        <w:trPr>
          <w:trHeight w:val="368"/>
        </w:trPr>
        <w:tc>
          <w:tcPr>
            <w:tcW w:w="5000" w:type="pct"/>
            <w:gridSpan w:val="2"/>
            <w:shd w:val="clear" w:color="auto" w:fill="DBE5F1" w:themeFill="accent1" w:themeFillTint="33"/>
            <w:vAlign w:val="center"/>
          </w:tcPr>
          <w:p w14:paraId="6AD57066" w14:textId="77777777" w:rsidR="008A3881" w:rsidRPr="00E86634" w:rsidRDefault="008A3881" w:rsidP="008A3881">
            <w:pPr>
              <w:rPr>
                <w:rFonts w:ascii="Arial Narrow" w:hAnsi="Arial Narrow"/>
                <w:sz w:val="22"/>
                <w:szCs w:val="22"/>
              </w:rPr>
            </w:pPr>
            <w:r w:rsidRPr="00E86634">
              <w:rPr>
                <w:rFonts w:ascii="Arial Narrow" w:hAnsi="Arial Narrow"/>
                <w:sz w:val="22"/>
                <w:szCs w:val="22"/>
              </w:rPr>
              <w:t>District/School (if applicable):</w:t>
            </w:r>
          </w:p>
        </w:tc>
      </w:tr>
      <w:tr w:rsidR="008A3881" w:rsidRPr="00BA7A9E" w14:paraId="42B02867" w14:textId="77777777" w:rsidTr="007A2A56">
        <w:trPr>
          <w:trHeight w:val="350"/>
        </w:trPr>
        <w:tc>
          <w:tcPr>
            <w:tcW w:w="5000" w:type="pct"/>
            <w:gridSpan w:val="2"/>
            <w:shd w:val="clear" w:color="auto" w:fill="auto"/>
            <w:vAlign w:val="center"/>
          </w:tcPr>
          <w:p w14:paraId="2ABD7EA4" w14:textId="77777777" w:rsidR="008A3881" w:rsidRPr="00E86634" w:rsidRDefault="008A3881" w:rsidP="00093719">
            <w:pPr>
              <w:rPr>
                <w:rFonts w:ascii="Arial Narrow" w:hAnsi="Arial Narrow"/>
                <w:sz w:val="22"/>
                <w:szCs w:val="22"/>
              </w:rPr>
            </w:pPr>
            <w:r w:rsidRPr="00E86634">
              <w:rPr>
                <w:rFonts w:ascii="Arial Narrow" w:hAnsi="Arial Narrow"/>
                <w:sz w:val="22"/>
                <w:szCs w:val="22"/>
              </w:rPr>
              <w:t>Superintendent or Charter School Administrator:</w:t>
            </w:r>
          </w:p>
        </w:tc>
      </w:tr>
      <w:tr w:rsidR="008A3881" w:rsidRPr="00BA7A9E" w14:paraId="4C28C708" w14:textId="77777777" w:rsidTr="007A2A56">
        <w:trPr>
          <w:trHeight w:val="350"/>
        </w:trPr>
        <w:tc>
          <w:tcPr>
            <w:tcW w:w="2355" w:type="pct"/>
            <w:shd w:val="clear" w:color="auto" w:fill="auto"/>
            <w:vAlign w:val="center"/>
          </w:tcPr>
          <w:p w14:paraId="7B0AD48D" w14:textId="77777777" w:rsidR="008A3881" w:rsidRPr="00E86634" w:rsidRDefault="008A3881" w:rsidP="00093719">
            <w:pPr>
              <w:rPr>
                <w:rFonts w:ascii="Arial Narrow" w:hAnsi="Arial Narrow"/>
                <w:sz w:val="22"/>
                <w:szCs w:val="22"/>
              </w:rPr>
            </w:pPr>
            <w:r w:rsidRPr="00E86634">
              <w:rPr>
                <w:rFonts w:ascii="Arial Narrow" w:hAnsi="Arial Narrow"/>
                <w:sz w:val="22"/>
                <w:szCs w:val="22"/>
              </w:rPr>
              <w:t>Phone:</w:t>
            </w:r>
          </w:p>
        </w:tc>
        <w:tc>
          <w:tcPr>
            <w:tcW w:w="2645" w:type="pct"/>
            <w:shd w:val="clear" w:color="auto" w:fill="auto"/>
            <w:vAlign w:val="center"/>
          </w:tcPr>
          <w:p w14:paraId="69891CF5" w14:textId="77777777" w:rsidR="008A3881" w:rsidRPr="00E86634" w:rsidRDefault="008A3881" w:rsidP="00093719">
            <w:pPr>
              <w:rPr>
                <w:rFonts w:ascii="Arial Narrow" w:hAnsi="Arial Narrow"/>
                <w:sz w:val="22"/>
                <w:szCs w:val="22"/>
              </w:rPr>
            </w:pPr>
            <w:r w:rsidRPr="00E86634">
              <w:rPr>
                <w:rFonts w:ascii="Arial Narrow" w:hAnsi="Arial Narrow"/>
                <w:sz w:val="22"/>
                <w:szCs w:val="22"/>
              </w:rPr>
              <w:t>Email:</w:t>
            </w:r>
          </w:p>
        </w:tc>
      </w:tr>
      <w:tr w:rsidR="007A2A56" w:rsidRPr="00BA7A9E" w14:paraId="2D144766" w14:textId="77777777" w:rsidTr="007A2A56">
        <w:trPr>
          <w:trHeight w:val="350"/>
        </w:trPr>
        <w:tc>
          <w:tcPr>
            <w:tcW w:w="2355" w:type="pct"/>
            <w:shd w:val="clear" w:color="auto" w:fill="auto"/>
            <w:vAlign w:val="center"/>
          </w:tcPr>
          <w:p w14:paraId="53686A8D" w14:textId="77777777" w:rsidR="007A2A56" w:rsidRDefault="007A2A56" w:rsidP="007A2A56">
            <w:pPr>
              <w:rPr>
                <w:rFonts w:ascii="Arial Narrow" w:hAnsi="Arial Narrow"/>
                <w:b/>
                <w:i/>
                <w:sz w:val="22"/>
                <w:szCs w:val="22"/>
              </w:rPr>
            </w:pPr>
            <w:r>
              <w:rPr>
                <w:rFonts w:ascii="Arial Narrow" w:hAnsi="Arial Narrow"/>
                <w:sz w:val="22"/>
                <w:szCs w:val="22"/>
              </w:rPr>
              <w:t>Mailing Address:</w:t>
            </w:r>
          </w:p>
        </w:tc>
        <w:tc>
          <w:tcPr>
            <w:tcW w:w="2645" w:type="pct"/>
            <w:shd w:val="clear" w:color="auto" w:fill="auto"/>
            <w:vAlign w:val="center"/>
          </w:tcPr>
          <w:p w14:paraId="67CC8B98" w14:textId="77777777" w:rsidR="007A2A56" w:rsidRDefault="007A2A56" w:rsidP="007A2A56">
            <w:pPr>
              <w:rPr>
                <w:rFonts w:ascii="Arial Narrow" w:hAnsi="Arial Narrow"/>
                <w:b/>
                <w:i/>
                <w:sz w:val="22"/>
                <w:szCs w:val="22"/>
              </w:rPr>
            </w:pPr>
            <w:r>
              <w:rPr>
                <w:rFonts w:ascii="Arial Narrow" w:hAnsi="Arial Narrow"/>
                <w:sz w:val="22"/>
                <w:szCs w:val="22"/>
              </w:rPr>
              <w:t xml:space="preserve">State: NM               Zip Code:   </w:t>
            </w:r>
          </w:p>
        </w:tc>
      </w:tr>
    </w:tbl>
    <w:p w14:paraId="7E03CD39" w14:textId="77777777" w:rsidR="008A3881" w:rsidRDefault="008A3881" w:rsidP="0068310A">
      <w:pPr>
        <w:jc w:val="both"/>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1638"/>
        <w:gridCol w:w="4034"/>
      </w:tblGrid>
      <w:tr w:rsidR="008A3881" w:rsidRPr="00E86634" w14:paraId="0FE7F07C" w14:textId="77777777" w:rsidTr="007A2A56">
        <w:trPr>
          <w:trHeight w:val="287"/>
        </w:trPr>
        <w:tc>
          <w:tcPr>
            <w:tcW w:w="3116" w:type="pct"/>
            <w:gridSpan w:val="2"/>
            <w:shd w:val="clear" w:color="auto" w:fill="F2F2F2" w:themeFill="background1" w:themeFillShade="F2"/>
            <w:vAlign w:val="center"/>
          </w:tcPr>
          <w:p w14:paraId="72E4F43F" w14:textId="77777777" w:rsidR="008A3881" w:rsidRPr="007A2A56" w:rsidRDefault="008A3881" w:rsidP="008D2F9B">
            <w:pPr>
              <w:rPr>
                <w:rFonts w:ascii="Arial Narrow" w:hAnsi="Arial Narrow"/>
                <w:sz w:val="22"/>
                <w:szCs w:val="22"/>
              </w:rPr>
            </w:pPr>
            <w:r w:rsidRPr="007A2A56">
              <w:rPr>
                <w:rFonts w:ascii="Arial Narrow" w:hAnsi="Arial Narrow"/>
                <w:sz w:val="22"/>
                <w:szCs w:val="22"/>
              </w:rPr>
              <w:t>Secondary Contact:</w:t>
            </w:r>
          </w:p>
        </w:tc>
        <w:tc>
          <w:tcPr>
            <w:tcW w:w="1884" w:type="pct"/>
            <w:shd w:val="clear" w:color="auto" w:fill="F2F2F2" w:themeFill="background1" w:themeFillShade="F2"/>
            <w:vAlign w:val="center"/>
          </w:tcPr>
          <w:p w14:paraId="547B0E7F" w14:textId="77777777" w:rsidR="008A3881" w:rsidRPr="007A2A56" w:rsidRDefault="008A3881" w:rsidP="008D2F9B">
            <w:pPr>
              <w:rPr>
                <w:rFonts w:ascii="Arial Narrow" w:hAnsi="Arial Narrow"/>
                <w:sz w:val="22"/>
                <w:szCs w:val="22"/>
              </w:rPr>
            </w:pPr>
            <w:r w:rsidRPr="007A2A56">
              <w:rPr>
                <w:rFonts w:ascii="Arial Narrow" w:hAnsi="Arial Narrow"/>
                <w:sz w:val="22"/>
                <w:szCs w:val="22"/>
              </w:rPr>
              <w:t>Title:</w:t>
            </w:r>
          </w:p>
        </w:tc>
      </w:tr>
      <w:tr w:rsidR="008A3881" w:rsidRPr="00E86634" w14:paraId="30AF0F35" w14:textId="77777777" w:rsidTr="00490D89">
        <w:trPr>
          <w:trHeight w:val="350"/>
        </w:trPr>
        <w:tc>
          <w:tcPr>
            <w:tcW w:w="2351" w:type="pct"/>
            <w:shd w:val="clear" w:color="auto" w:fill="F2F2F2" w:themeFill="background1" w:themeFillShade="F2"/>
            <w:vAlign w:val="center"/>
          </w:tcPr>
          <w:p w14:paraId="5001906D" w14:textId="77777777" w:rsidR="008A3881" w:rsidRPr="007A2A56" w:rsidRDefault="008A3881" w:rsidP="008D2F9B">
            <w:pPr>
              <w:rPr>
                <w:rFonts w:ascii="Arial Narrow" w:hAnsi="Arial Narrow"/>
                <w:sz w:val="22"/>
                <w:szCs w:val="22"/>
              </w:rPr>
            </w:pPr>
            <w:r w:rsidRPr="007A2A56">
              <w:rPr>
                <w:rFonts w:ascii="Arial Narrow" w:hAnsi="Arial Narrow"/>
                <w:sz w:val="22"/>
                <w:szCs w:val="22"/>
              </w:rPr>
              <w:t>Phone:</w:t>
            </w:r>
          </w:p>
        </w:tc>
        <w:tc>
          <w:tcPr>
            <w:tcW w:w="2649" w:type="pct"/>
            <w:gridSpan w:val="2"/>
            <w:shd w:val="clear" w:color="auto" w:fill="F2F2F2" w:themeFill="background1" w:themeFillShade="F2"/>
            <w:vAlign w:val="center"/>
          </w:tcPr>
          <w:p w14:paraId="670E7518" w14:textId="77777777" w:rsidR="008A3881" w:rsidRPr="007A2A56" w:rsidRDefault="008A3881" w:rsidP="008D2F9B">
            <w:pPr>
              <w:rPr>
                <w:rFonts w:ascii="Arial Narrow" w:hAnsi="Arial Narrow"/>
                <w:sz w:val="22"/>
                <w:szCs w:val="22"/>
              </w:rPr>
            </w:pPr>
            <w:r w:rsidRPr="007A2A56">
              <w:rPr>
                <w:rFonts w:ascii="Arial Narrow" w:hAnsi="Arial Narrow"/>
                <w:sz w:val="22"/>
                <w:szCs w:val="22"/>
              </w:rPr>
              <w:t>Email:</w:t>
            </w:r>
          </w:p>
        </w:tc>
      </w:tr>
      <w:tr w:rsidR="007A2A56" w:rsidRPr="00E86634" w14:paraId="2F31FCCF" w14:textId="77777777" w:rsidTr="007A2A56">
        <w:trPr>
          <w:trHeight w:val="350"/>
        </w:trPr>
        <w:tc>
          <w:tcPr>
            <w:tcW w:w="5000" w:type="pct"/>
            <w:gridSpan w:val="3"/>
            <w:shd w:val="clear" w:color="auto" w:fill="F2F2F2" w:themeFill="background1" w:themeFillShade="F2"/>
            <w:vAlign w:val="center"/>
          </w:tcPr>
          <w:p w14:paraId="46E736E6" w14:textId="77777777" w:rsidR="007A2A56" w:rsidRPr="007A2A56" w:rsidRDefault="007A2A56" w:rsidP="008D2F9B">
            <w:pPr>
              <w:rPr>
                <w:rFonts w:ascii="Arial Narrow" w:hAnsi="Arial Narrow"/>
                <w:sz w:val="22"/>
                <w:szCs w:val="22"/>
              </w:rPr>
            </w:pPr>
            <w:r w:rsidRPr="007A2A56">
              <w:rPr>
                <w:rFonts w:ascii="Arial Narrow" w:hAnsi="Arial Narrow"/>
                <w:sz w:val="22"/>
                <w:szCs w:val="22"/>
              </w:rPr>
              <w:t>Date of Submission:</w:t>
            </w:r>
          </w:p>
        </w:tc>
      </w:tr>
    </w:tbl>
    <w:p w14:paraId="2BBC5037" w14:textId="77777777" w:rsidR="00093719" w:rsidRPr="00CB03AD" w:rsidRDefault="00093719" w:rsidP="0068310A">
      <w:pPr>
        <w:jc w:val="both"/>
      </w:pPr>
    </w:p>
    <w:p w14:paraId="725E1E9A" w14:textId="77777777" w:rsidR="00CB03AD" w:rsidRDefault="00CB03AD" w:rsidP="0068310A">
      <w:pPr>
        <w:autoSpaceDE w:val="0"/>
        <w:autoSpaceDN w:val="0"/>
        <w:adjustRightInd w:val="0"/>
        <w:jc w:val="both"/>
        <w:rPr>
          <w:b/>
          <w:u w:val="single"/>
        </w:rPr>
      </w:pPr>
    </w:p>
    <w:tbl>
      <w:tblPr>
        <w:tblStyle w:val="TableGrid"/>
        <w:tblW w:w="0" w:type="auto"/>
        <w:tblLook w:val="04A0" w:firstRow="1" w:lastRow="0" w:firstColumn="1" w:lastColumn="0" w:noHBand="0" w:noVBand="1"/>
      </w:tblPr>
      <w:tblGrid>
        <w:gridCol w:w="10705"/>
      </w:tblGrid>
      <w:tr w:rsidR="009C24DC" w14:paraId="7900FA47" w14:textId="77777777" w:rsidTr="00480A39">
        <w:trPr>
          <w:trHeight w:val="440"/>
        </w:trPr>
        <w:tc>
          <w:tcPr>
            <w:tcW w:w="10705" w:type="dxa"/>
            <w:shd w:val="clear" w:color="auto" w:fill="244061" w:themeFill="accent1" w:themeFillShade="80"/>
            <w:vAlign w:val="center"/>
          </w:tcPr>
          <w:p w14:paraId="1FC8E4DF" w14:textId="77777777" w:rsidR="009C24DC" w:rsidRPr="009C24DC" w:rsidRDefault="009C24DC" w:rsidP="009C24DC">
            <w:pPr>
              <w:autoSpaceDE w:val="0"/>
              <w:autoSpaceDN w:val="0"/>
              <w:adjustRightInd w:val="0"/>
              <w:rPr>
                <w:rFonts w:ascii="Arial Narrow" w:hAnsi="Arial Narrow"/>
                <w:b/>
                <w:sz w:val="24"/>
                <w:szCs w:val="24"/>
              </w:rPr>
            </w:pPr>
            <w:r w:rsidRPr="009C24DC">
              <w:rPr>
                <w:rFonts w:ascii="Arial Narrow" w:hAnsi="Arial Narrow"/>
                <w:b/>
                <w:color w:val="FFFFFF" w:themeColor="background1"/>
                <w:sz w:val="24"/>
                <w:szCs w:val="24"/>
              </w:rPr>
              <w:t xml:space="preserve">Federal Requirements </w:t>
            </w:r>
          </w:p>
        </w:tc>
      </w:tr>
      <w:tr w:rsidR="009C24DC" w14:paraId="3FD11680" w14:textId="77777777" w:rsidTr="00C44A96">
        <w:tc>
          <w:tcPr>
            <w:tcW w:w="10705" w:type="dxa"/>
            <w:shd w:val="clear" w:color="auto" w:fill="auto"/>
          </w:tcPr>
          <w:p w14:paraId="358E69A2" w14:textId="77777777" w:rsidR="009C24DC" w:rsidRPr="009C24DC" w:rsidRDefault="009C24DC" w:rsidP="009C24DC">
            <w:pPr>
              <w:pStyle w:val="HTMLPreformatted"/>
              <w:jc w:val="both"/>
              <w:rPr>
                <w:rFonts w:ascii="Arial Narrow" w:hAnsi="Arial Narrow" w:cs="Arial"/>
                <w:iCs/>
                <w:sz w:val="16"/>
                <w:szCs w:val="16"/>
              </w:rPr>
            </w:pPr>
          </w:p>
          <w:p w14:paraId="33773ECC" w14:textId="77777777" w:rsidR="009C24DC" w:rsidRPr="00AD200A" w:rsidRDefault="009C24DC" w:rsidP="009C24DC">
            <w:pPr>
              <w:pStyle w:val="HTMLPreformatted"/>
              <w:jc w:val="both"/>
              <w:rPr>
                <w:rFonts w:ascii="Arial Narrow" w:hAnsi="Arial Narrow" w:cs="Arial"/>
                <w:sz w:val="22"/>
                <w:szCs w:val="22"/>
              </w:rPr>
            </w:pPr>
            <w:r w:rsidRPr="00AD200A">
              <w:rPr>
                <w:rFonts w:ascii="Arial Narrow" w:hAnsi="Arial Narrow" w:cs="Arial"/>
                <w:iCs/>
                <w:sz w:val="22"/>
                <w:szCs w:val="22"/>
              </w:rPr>
              <w:t xml:space="preserve">Federal regulation 34 CFR §200.13(c) specifies that the State must include assessment scores of all students with disabilities in determinations of adequate yearly progress (AYP) of schools and school districts. The State may include proficient and advanced assessment scores of students with the most significant cognitive disabilities based on alternate achievement standards such that the number of those scores does not exceed 1.0 percent of all students assessed in reading/language arts and in math at the school district and State levels.  </w:t>
            </w:r>
          </w:p>
          <w:p w14:paraId="00B0F4E0" w14:textId="77777777" w:rsidR="009C24DC" w:rsidRPr="00AD200A" w:rsidRDefault="009C24DC" w:rsidP="009C24DC">
            <w:pPr>
              <w:pStyle w:val="HTMLPreformatted"/>
              <w:jc w:val="both"/>
              <w:rPr>
                <w:rFonts w:ascii="Arial Narrow" w:hAnsi="Arial Narrow" w:cs="Arial"/>
                <w:sz w:val="22"/>
                <w:szCs w:val="22"/>
              </w:rPr>
            </w:pPr>
          </w:p>
          <w:p w14:paraId="1FAEE3E8" w14:textId="77777777" w:rsidR="009C24DC" w:rsidRPr="00AD200A" w:rsidRDefault="009C24DC" w:rsidP="009C24DC">
            <w:pPr>
              <w:pStyle w:val="HTMLPreformatted"/>
              <w:jc w:val="both"/>
              <w:rPr>
                <w:rFonts w:ascii="Arial Narrow" w:hAnsi="Arial Narrow" w:cs="Arial"/>
                <w:sz w:val="22"/>
                <w:szCs w:val="22"/>
              </w:rPr>
            </w:pPr>
            <w:r w:rsidRPr="00AD200A">
              <w:rPr>
                <w:rFonts w:ascii="Arial Narrow" w:hAnsi="Arial Narrow" w:cs="Arial"/>
                <w:sz w:val="22"/>
                <w:szCs w:val="22"/>
              </w:rPr>
              <w:t xml:space="preserve">The State may grant a school district an exception to the 1.0 percent limit if school, community, or health programs have drawn large numbers of students with the most significant cognitive disabilities, or if the school district has such a small overall student population that only a few students with such disabilities causes the district to exceed the 1.0 percent limit; and if the school district follows and documents use of the State’s guidelines for administration of the State’s alternate assessment based on alternate achievement standards. </w:t>
            </w:r>
          </w:p>
          <w:p w14:paraId="136A0D68" w14:textId="77777777" w:rsidR="009C24DC" w:rsidRPr="00712D38" w:rsidRDefault="009C24DC" w:rsidP="009C24DC">
            <w:pPr>
              <w:pStyle w:val="HTMLPreformatted"/>
              <w:jc w:val="both"/>
              <w:rPr>
                <w:rFonts w:ascii="Arial Narrow" w:hAnsi="Arial Narrow" w:cs="Arial"/>
                <w:color w:val="632423" w:themeColor="accent2" w:themeShade="80"/>
                <w:sz w:val="22"/>
                <w:szCs w:val="22"/>
              </w:rPr>
            </w:pPr>
          </w:p>
          <w:p w14:paraId="669110C1" w14:textId="77777777" w:rsidR="009C24DC" w:rsidRPr="00AD200A" w:rsidRDefault="009C24DC" w:rsidP="009C24DC">
            <w:pPr>
              <w:pStyle w:val="HTMLPreformatted"/>
              <w:jc w:val="both"/>
              <w:rPr>
                <w:rFonts w:ascii="Arial Narrow" w:hAnsi="Arial Narrow" w:cs="Arial"/>
                <w:sz w:val="22"/>
                <w:szCs w:val="22"/>
              </w:rPr>
            </w:pPr>
            <w:proofErr w:type="gramStart"/>
            <w:r w:rsidRPr="00C44A96">
              <w:rPr>
                <w:rFonts w:ascii="Arial Narrow" w:hAnsi="Arial Narrow" w:cs="Arial"/>
                <w:color w:val="632423" w:themeColor="accent2" w:themeShade="80"/>
                <w:sz w:val="22"/>
                <w:szCs w:val="22"/>
                <w:highlight w:val="lightGray"/>
                <w:shd w:val="clear" w:color="auto" w:fill="FFFFFF" w:themeFill="background1"/>
              </w:rPr>
              <w:t>For the purpose of</w:t>
            </w:r>
            <w:proofErr w:type="gramEnd"/>
            <w:r w:rsidRPr="00C44A96">
              <w:rPr>
                <w:rFonts w:ascii="Arial Narrow" w:hAnsi="Arial Narrow" w:cs="Arial"/>
                <w:color w:val="632423" w:themeColor="accent2" w:themeShade="80"/>
                <w:sz w:val="22"/>
                <w:szCs w:val="22"/>
                <w:highlight w:val="lightGray"/>
                <w:shd w:val="clear" w:color="auto" w:fill="FFFFFF" w:themeFill="background1"/>
              </w:rPr>
              <w:t xml:space="preserve"> this waiver, the State identifies school districts with fewer than one hundred students as small districts.</w:t>
            </w:r>
            <w:r w:rsidRPr="00AD200A">
              <w:rPr>
                <w:rFonts w:ascii="Arial Narrow" w:hAnsi="Arial Narrow" w:cs="Arial"/>
                <w:sz w:val="22"/>
                <w:szCs w:val="22"/>
              </w:rPr>
              <w:t xml:space="preserve"> </w:t>
            </w:r>
          </w:p>
          <w:p w14:paraId="663CA69F" w14:textId="77777777" w:rsidR="009C24DC" w:rsidRPr="009C24DC" w:rsidRDefault="009C24DC" w:rsidP="0068310A">
            <w:pPr>
              <w:autoSpaceDE w:val="0"/>
              <w:autoSpaceDN w:val="0"/>
              <w:adjustRightInd w:val="0"/>
              <w:jc w:val="both"/>
              <w:rPr>
                <w:rFonts w:ascii="Arial Narrow" w:hAnsi="Arial Narrow"/>
                <w:b/>
                <w:sz w:val="22"/>
                <w:szCs w:val="22"/>
                <w:u w:val="single"/>
              </w:rPr>
            </w:pPr>
          </w:p>
        </w:tc>
      </w:tr>
    </w:tbl>
    <w:p w14:paraId="53590630" w14:textId="77777777" w:rsidR="009C24DC" w:rsidRDefault="009C24DC" w:rsidP="0068310A">
      <w:pPr>
        <w:autoSpaceDE w:val="0"/>
        <w:autoSpaceDN w:val="0"/>
        <w:adjustRightInd w:val="0"/>
        <w:jc w:val="both"/>
        <w:rPr>
          <w:b/>
          <w:u w:val="single"/>
        </w:rPr>
      </w:pPr>
    </w:p>
    <w:p w14:paraId="194F498A" w14:textId="77777777" w:rsidR="009C24DC" w:rsidRDefault="009C24DC" w:rsidP="0068310A">
      <w:pPr>
        <w:autoSpaceDE w:val="0"/>
        <w:autoSpaceDN w:val="0"/>
        <w:adjustRightInd w:val="0"/>
        <w:jc w:val="both"/>
        <w:rPr>
          <w:b/>
          <w:u w:val="single"/>
        </w:rPr>
      </w:pPr>
    </w:p>
    <w:p w14:paraId="11C4EE67" w14:textId="77777777" w:rsidR="009C24DC" w:rsidRDefault="009C24DC" w:rsidP="0068310A">
      <w:pPr>
        <w:autoSpaceDE w:val="0"/>
        <w:autoSpaceDN w:val="0"/>
        <w:adjustRightInd w:val="0"/>
        <w:jc w:val="both"/>
        <w:rPr>
          <w:b/>
          <w:u w:val="single"/>
        </w:rPr>
      </w:pPr>
    </w:p>
    <w:p w14:paraId="4AFAB2E5" w14:textId="77777777" w:rsidR="009C24DC" w:rsidRDefault="009C24DC" w:rsidP="0068310A">
      <w:pPr>
        <w:autoSpaceDE w:val="0"/>
        <w:autoSpaceDN w:val="0"/>
        <w:adjustRightInd w:val="0"/>
        <w:jc w:val="both"/>
        <w:rPr>
          <w:b/>
          <w:u w:val="single"/>
        </w:rPr>
      </w:pPr>
    </w:p>
    <w:p w14:paraId="0EADCDFE" w14:textId="77777777" w:rsidR="009C24DC" w:rsidRDefault="009C24DC" w:rsidP="0068310A">
      <w:pPr>
        <w:autoSpaceDE w:val="0"/>
        <w:autoSpaceDN w:val="0"/>
        <w:adjustRightInd w:val="0"/>
        <w:jc w:val="both"/>
        <w:rPr>
          <w:b/>
          <w:u w:val="single"/>
        </w:rPr>
      </w:pPr>
    </w:p>
    <w:p w14:paraId="3CC431BC" w14:textId="77777777" w:rsidR="005B7D95" w:rsidRDefault="005B7D95" w:rsidP="0068310A">
      <w:pPr>
        <w:autoSpaceDE w:val="0"/>
        <w:autoSpaceDN w:val="0"/>
        <w:adjustRightInd w:val="0"/>
        <w:jc w:val="both"/>
        <w:rPr>
          <w:b/>
          <w:u w:val="single"/>
        </w:rPr>
      </w:pPr>
    </w:p>
    <w:p w14:paraId="4DB4D66F" w14:textId="77777777" w:rsidR="009C24DC" w:rsidRDefault="009C24DC" w:rsidP="0068310A">
      <w:pPr>
        <w:autoSpaceDE w:val="0"/>
        <w:autoSpaceDN w:val="0"/>
        <w:adjustRightInd w:val="0"/>
        <w:jc w:val="both"/>
        <w:rPr>
          <w:b/>
          <w:u w:val="single"/>
        </w:rPr>
      </w:pPr>
    </w:p>
    <w:p w14:paraId="2D9331B3" w14:textId="77777777" w:rsidR="009C24DC" w:rsidRDefault="009C24DC" w:rsidP="0068310A">
      <w:pPr>
        <w:autoSpaceDE w:val="0"/>
        <w:autoSpaceDN w:val="0"/>
        <w:adjustRightInd w:val="0"/>
        <w:jc w:val="both"/>
        <w:rPr>
          <w:b/>
          <w:u w:val="single"/>
        </w:rPr>
      </w:pPr>
    </w:p>
    <w:p w14:paraId="02E65D8C" w14:textId="77777777" w:rsidR="009C24DC" w:rsidRDefault="009C24DC" w:rsidP="0068310A">
      <w:pPr>
        <w:autoSpaceDE w:val="0"/>
        <w:autoSpaceDN w:val="0"/>
        <w:adjustRightInd w:val="0"/>
        <w:jc w:val="both"/>
        <w:rPr>
          <w:b/>
          <w:u w:val="single"/>
        </w:rPr>
      </w:pPr>
    </w:p>
    <w:tbl>
      <w:tblPr>
        <w:tblStyle w:val="TableGrid"/>
        <w:tblW w:w="0" w:type="auto"/>
        <w:tblLook w:val="04A0" w:firstRow="1" w:lastRow="0" w:firstColumn="1" w:lastColumn="0" w:noHBand="0" w:noVBand="1"/>
      </w:tblPr>
      <w:tblGrid>
        <w:gridCol w:w="10705"/>
      </w:tblGrid>
      <w:tr w:rsidR="009C24DC" w14:paraId="336CC783" w14:textId="77777777" w:rsidTr="00480A39">
        <w:trPr>
          <w:trHeight w:val="512"/>
        </w:trPr>
        <w:tc>
          <w:tcPr>
            <w:tcW w:w="10705" w:type="dxa"/>
            <w:shd w:val="clear" w:color="auto" w:fill="244061" w:themeFill="accent1" w:themeFillShade="80"/>
            <w:vAlign w:val="center"/>
          </w:tcPr>
          <w:p w14:paraId="5A9F7C34" w14:textId="77777777" w:rsidR="009C24DC" w:rsidRPr="009C24DC" w:rsidRDefault="009C24DC" w:rsidP="009C24DC">
            <w:pPr>
              <w:autoSpaceDE w:val="0"/>
              <w:autoSpaceDN w:val="0"/>
              <w:adjustRightInd w:val="0"/>
              <w:rPr>
                <w:rFonts w:ascii="Arial Narrow" w:hAnsi="Arial Narrow"/>
                <w:b/>
                <w:color w:val="FFFFFF" w:themeColor="background1"/>
                <w:sz w:val="24"/>
                <w:szCs w:val="24"/>
              </w:rPr>
            </w:pPr>
            <w:r>
              <w:rPr>
                <w:rFonts w:ascii="Arial Narrow" w:hAnsi="Arial Narrow"/>
                <w:b/>
                <w:color w:val="FFFFFF" w:themeColor="background1"/>
                <w:sz w:val="24"/>
                <w:szCs w:val="24"/>
              </w:rPr>
              <w:t>State Guidelines</w:t>
            </w:r>
          </w:p>
        </w:tc>
      </w:tr>
      <w:tr w:rsidR="00EC76A8" w14:paraId="2F394F5A" w14:textId="77777777" w:rsidTr="009C24DC">
        <w:tc>
          <w:tcPr>
            <w:tcW w:w="10705" w:type="dxa"/>
            <w:tcBorders>
              <w:bottom w:val="nil"/>
            </w:tcBorders>
          </w:tcPr>
          <w:p w14:paraId="6F2EB74A" w14:textId="77777777" w:rsidR="00EC76A8" w:rsidRPr="00EC76A8" w:rsidRDefault="00EC76A8" w:rsidP="00EC76A8">
            <w:pPr>
              <w:pStyle w:val="HTMLPreformatted"/>
              <w:jc w:val="both"/>
              <w:rPr>
                <w:rFonts w:ascii="Arial Narrow" w:hAnsi="Arial Narrow" w:cs="Arial"/>
              </w:rPr>
            </w:pPr>
          </w:p>
          <w:p w14:paraId="6E3A95C1" w14:textId="77777777" w:rsidR="00EC76A8" w:rsidRPr="00AD200A" w:rsidRDefault="00EC76A8" w:rsidP="00EC76A8">
            <w:pPr>
              <w:pStyle w:val="HTMLPreformatted"/>
              <w:jc w:val="both"/>
              <w:rPr>
                <w:rFonts w:ascii="Arial Narrow" w:hAnsi="Arial Narrow" w:cs="Arial"/>
                <w:sz w:val="22"/>
                <w:szCs w:val="22"/>
              </w:rPr>
            </w:pPr>
            <w:r w:rsidRPr="00AD200A">
              <w:rPr>
                <w:rFonts w:ascii="Arial Narrow" w:hAnsi="Arial Narrow" w:cs="Arial"/>
                <w:sz w:val="22"/>
                <w:szCs w:val="22"/>
              </w:rPr>
              <w:t xml:space="preserve">State </w:t>
            </w:r>
            <w:proofErr w:type="gramStart"/>
            <w:r w:rsidRPr="00AD200A">
              <w:rPr>
                <w:rFonts w:ascii="Arial Narrow" w:hAnsi="Arial Narrow" w:cs="Arial"/>
                <w:sz w:val="22"/>
                <w:szCs w:val="22"/>
              </w:rPr>
              <w:t>regulation ((</w:t>
            </w:r>
            <w:proofErr w:type="gramEnd"/>
            <w:r w:rsidRPr="00AD200A">
              <w:rPr>
                <w:rFonts w:ascii="Arial Narrow" w:hAnsi="Arial Narrow" w:cs="Arial"/>
                <w:sz w:val="22"/>
                <w:szCs w:val="22"/>
              </w:rPr>
              <w:t>NMAC 6.31.2.11(E), 3, a-(c)) requires that IEP teams use the following criteria when determining a student’s eligibility to take the alternate assessment based on alternate achievement standards. Further, IEP teams must use sufficient documentation from multiple sources to demonstrate that the requirements in the criteria have been met in each determination. Specifically, the</w:t>
            </w:r>
          </w:p>
          <w:p w14:paraId="58900153" w14:textId="77777777" w:rsidR="00EC76A8" w:rsidRPr="00AD200A" w:rsidRDefault="00EC76A8" w:rsidP="00EC76A8">
            <w:pPr>
              <w:pStyle w:val="HTMLPreformatted"/>
              <w:jc w:val="both"/>
              <w:rPr>
                <w:rFonts w:ascii="Arial Narrow" w:hAnsi="Arial Narrow" w:cs="Arial"/>
                <w:sz w:val="22"/>
                <w:szCs w:val="22"/>
              </w:rPr>
            </w:pPr>
          </w:p>
          <w:p w14:paraId="278FC2DE" w14:textId="77777777" w:rsidR="00EC76A8" w:rsidRPr="00AD200A" w:rsidRDefault="00E86634" w:rsidP="00EC76A8">
            <w:pPr>
              <w:pStyle w:val="HTMLPreformatted"/>
              <w:numPr>
                <w:ilvl w:val="0"/>
                <w:numId w:val="1"/>
              </w:numPr>
              <w:jc w:val="both"/>
              <w:rPr>
                <w:rFonts w:ascii="Arial Narrow" w:hAnsi="Arial Narrow" w:cs="Arial"/>
                <w:sz w:val="22"/>
                <w:szCs w:val="22"/>
              </w:rPr>
            </w:pPr>
            <w:r w:rsidRPr="00AD200A">
              <w:rPr>
                <w:rFonts w:ascii="Arial Narrow" w:hAnsi="Arial Narrow" w:cs="Arial"/>
                <w:sz w:val="22"/>
                <w:szCs w:val="22"/>
              </w:rPr>
              <w:t>s</w:t>
            </w:r>
            <w:r w:rsidR="00EC76A8" w:rsidRPr="00AD200A">
              <w:rPr>
                <w:rFonts w:ascii="Arial Narrow" w:hAnsi="Arial Narrow" w:cs="Arial"/>
                <w:sz w:val="22"/>
                <w:szCs w:val="22"/>
              </w:rPr>
              <w:t>tudent’s past and present performance in multiple settings (i.e.</w:t>
            </w:r>
            <w:r w:rsidRPr="00AD200A">
              <w:rPr>
                <w:rFonts w:ascii="Arial Narrow" w:hAnsi="Arial Narrow" w:cs="Arial"/>
                <w:sz w:val="22"/>
                <w:szCs w:val="22"/>
              </w:rPr>
              <w:t>,</w:t>
            </w:r>
            <w:r w:rsidR="00EC76A8" w:rsidRPr="00AD200A">
              <w:rPr>
                <w:rFonts w:ascii="Arial Narrow" w:hAnsi="Arial Narrow" w:cs="Arial"/>
                <w:sz w:val="22"/>
                <w:szCs w:val="22"/>
              </w:rPr>
              <w:t xml:space="preserve"> home, school, community) must indicate that a significant cognitive</w:t>
            </w:r>
            <w:r w:rsidR="00EC76A8" w:rsidRPr="00EC76A8">
              <w:rPr>
                <w:rFonts w:ascii="Arial Narrow" w:hAnsi="Arial Narrow" w:cs="Arial"/>
              </w:rPr>
              <w:t xml:space="preserve"> </w:t>
            </w:r>
            <w:r w:rsidR="00EC76A8" w:rsidRPr="00AD200A">
              <w:rPr>
                <w:rFonts w:ascii="Arial Narrow" w:hAnsi="Arial Narrow" w:cs="Arial"/>
                <w:sz w:val="22"/>
                <w:szCs w:val="22"/>
              </w:rPr>
              <w:t xml:space="preserve">disability is </w:t>
            </w:r>
            <w:proofErr w:type="gramStart"/>
            <w:r w:rsidR="00EC76A8" w:rsidRPr="00AD200A">
              <w:rPr>
                <w:rFonts w:ascii="Arial Narrow" w:hAnsi="Arial Narrow" w:cs="Arial"/>
                <w:sz w:val="22"/>
                <w:szCs w:val="22"/>
              </w:rPr>
              <w:t>present</w:t>
            </w:r>
            <w:r w:rsidRPr="00AD200A">
              <w:rPr>
                <w:rFonts w:ascii="Arial Narrow" w:hAnsi="Arial Narrow" w:cs="Arial"/>
                <w:sz w:val="22"/>
                <w:szCs w:val="22"/>
              </w:rPr>
              <w:t>;</w:t>
            </w:r>
            <w:proofErr w:type="gramEnd"/>
            <w:r w:rsidR="00EC76A8" w:rsidRPr="00AD200A">
              <w:rPr>
                <w:rFonts w:ascii="Arial Narrow" w:hAnsi="Arial Narrow" w:cs="Arial"/>
                <w:sz w:val="22"/>
                <w:szCs w:val="22"/>
              </w:rPr>
              <w:t xml:space="preserve"> </w:t>
            </w:r>
          </w:p>
          <w:p w14:paraId="51337FD6" w14:textId="77777777" w:rsidR="00EC76A8" w:rsidRPr="00AD200A" w:rsidRDefault="00EC76A8" w:rsidP="00EC76A8">
            <w:pPr>
              <w:pStyle w:val="HTMLPreformatted"/>
              <w:jc w:val="both"/>
              <w:rPr>
                <w:rFonts w:ascii="Arial Narrow" w:hAnsi="Arial Narrow" w:cs="Arial"/>
                <w:sz w:val="22"/>
                <w:szCs w:val="22"/>
              </w:rPr>
            </w:pPr>
          </w:p>
          <w:p w14:paraId="3FBC0FA1" w14:textId="77777777" w:rsidR="00EC76A8" w:rsidRPr="00AD200A" w:rsidRDefault="00E86634" w:rsidP="00AD200A">
            <w:pPr>
              <w:pStyle w:val="HTMLPreformatted"/>
              <w:numPr>
                <w:ilvl w:val="0"/>
                <w:numId w:val="1"/>
              </w:numPr>
              <w:jc w:val="both"/>
              <w:rPr>
                <w:rFonts w:ascii="Arial Narrow" w:hAnsi="Arial Narrow" w:cs="Arial"/>
              </w:rPr>
            </w:pPr>
            <w:proofErr w:type="gramStart"/>
            <w:r w:rsidRPr="00AD200A">
              <w:rPr>
                <w:rFonts w:ascii="Arial Narrow" w:hAnsi="Arial Narrow" w:cs="Arial"/>
                <w:sz w:val="22"/>
                <w:szCs w:val="22"/>
              </w:rPr>
              <w:t>s</w:t>
            </w:r>
            <w:r w:rsidR="00EC76A8" w:rsidRPr="00AD200A">
              <w:rPr>
                <w:rFonts w:ascii="Arial Narrow" w:hAnsi="Arial Narrow" w:cs="Arial"/>
                <w:sz w:val="22"/>
                <w:szCs w:val="22"/>
              </w:rPr>
              <w:t>tudent</w:t>
            </w:r>
            <w:proofErr w:type="gramEnd"/>
            <w:r w:rsidR="00EC76A8" w:rsidRPr="00AD200A">
              <w:rPr>
                <w:rFonts w:ascii="Arial Narrow" w:hAnsi="Arial Narrow" w:cs="Arial"/>
                <w:sz w:val="22"/>
                <w:szCs w:val="22"/>
              </w:rPr>
              <w:t xml:space="preserve"> needs intensive, pervasive, or extensive levels of support in school, home, and community </w:t>
            </w:r>
            <w:proofErr w:type="gramStart"/>
            <w:r w:rsidR="00EC76A8" w:rsidRPr="00AD200A">
              <w:rPr>
                <w:rFonts w:ascii="Arial Narrow" w:hAnsi="Arial Narrow" w:cs="Arial"/>
                <w:sz w:val="22"/>
                <w:szCs w:val="22"/>
              </w:rPr>
              <w:t>settings</w:t>
            </w:r>
            <w:r w:rsidRPr="00AD200A">
              <w:rPr>
                <w:rFonts w:ascii="Arial Narrow" w:hAnsi="Arial Narrow" w:cs="Arial"/>
                <w:sz w:val="22"/>
                <w:szCs w:val="22"/>
              </w:rPr>
              <w:t>;</w:t>
            </w:r>
            <w:proofErr w:type="gramEnd"/>
          </w:p>
          <w:p w14:paraId="2CB079FE" w14:textId="77777777" w:rsidR="00AD200A" w:rsidRDefault="00AD200A" w:rsidP="00AD200A">
            <w:pPr>
              <w:pStyle w:val="ListParagraph"/>
              <w:rPr>
                <w:rFonts w:ascii="Arial Narrow" w:hAnsi="Arial Narrow"/>
              </w:rPr>
            </w:pPr>
          </w:p>
          <w:p w14:paraId="0944CB56" w14:textId="77777777" w:rsidR="00AD200A" w:rsidRPr="00AD200A" w:rsidRDefault="00AD200A" w:rsidP="00AD200A">
            <w:pPr>
              <w:pStyle w:val="HTMLPreformatted"/>
              <w:numPr>
                <w:ilvl w:val="0"/>
                <w:numId w:val="1"/>
              </w:numPr>
              <w:spacing w:before="120"/>
              <w:jc w:val="both"/>
              <w:rPr>
                <w:rFonts w:ascii="Arial Narrow" w:hAnsi="Arial Narrow" w:cs="Arial"/>
                <w:sz w:val="22"/>
                <w:szCs w:val="22"/>
              </w:rPr>
            </w:pPr>
            <w:proofErr w:type="gramStart"/>
            <w:r>
              <w:rPr>
                <w:rFonts w:ascii="Arial Narrow" w:hAnsi="Arial Narrow" w:cs="Arial"/>
                <w:sz w:val="22"/>
                <w:szCs w:val="22"/>
              </w:rPr>
              <w:t>s</w:t>
            </w:r>
            <w:r w:rsidRPr="006E6615">
              <w:rPr>
                <w:rFonts w:ascii="Arial Narrow" w:hAnsi="Arial Narrow" w:cs="Arial"/>
                <w:sz w:val="22"/>
                <w:szCs w:val="22"/>
              </w:rPr>
              <w:t>tudent’s</w:t>
            </w:r>
            <w:proofErr w:type="gramEnd"/>
            <w:r w:rsidRPr="006E6615">
              <w:rPr>
                <w:rFonts w:ascii="Arial Narrow" w:hAnsi="Arial Narrow" w:cs="Arial"/>
                <w:sz w:val="22"/>
                <w:szCs w:val="22"/>
              </w:rPr>
              <w:t xml:space="preserve"> current cognitive and adaptive skills and performance levels require direct instruction to accomplish the acquisition, maintenance, and generalization of skills in multiple settings (i.e., home, school, community)</w:t>
            </w:r>
            <w:r>
              <w:rPr>
                <w:rFonts w:ascii="Arial Narrow" w:hAnsi="Arial Narrow" w:cs="Arial"/>
                <w:sz w:val="22"/>
                <w:szCs w:val="22"/>
              </w:rPr>
              <w:t>;</w:t>
            </w:r>
          </w:p>
        </w:tc>
      </w:tr>
      <w:tr w:rsidR="006E6615" w14:paraId="7F8CA053" w14:textId="77777777" w:rsidTr="009C24DC">
        <w:tc>
          <w:tcPr>
            <w:tcW w:w="10705" w:type="dxa"/>
            <w:tcBorders>
              <w:top w:val="nil"/>
            </w:tcBorders>
          </w:tcPr>
          <w:p w14:paraId="44A5F082" w14:textId="77777777" w:rsidR="006E6615" w:rsidRPr="006E6615" w:rsidRDefault="006E6615" w:rsidP="006E6615">
            <w:pPr>
              <w:pStyle w:val="HTMLPreformatted"/>
              <w:jc w:val="both"/>
              <w:rPr>
                <w:rFonts w:ascii="Arial Narrow" w:hAnsi="Arial Narrow" w:cs="Arial"/>
                <w:sz w:val="22"/>
                <w:szCs w:val="22"/>
              </w:rPr>
            </w:pPr>
          </w:p>
          <w:p w14:paraId="2D0889A3" w14:textId="77777777" w:rsidR="006E6615" w:rsidRPr="006E6615" w:rsidRDefault="00E86634" w:rsidP="006E6615">
            <w:pPr>
              <w:pStyle w:val="HTMLPreformatted"/>
              <w:numPr>
                <w:ilvl w:val="0"/>
                <w:numId w:val="1"/>
              </w:numPr>
              <w:jc w:val="both"/>
              <w:rPr>
                <w:rFonts w:ascii="Arial Narrow" w:hAnsi="Arial Narrow" w:cs="Arial"/>
                <w:sz w:val="22"/>
                <w:szCs w:val="22"/>
              </w:rPr>
            </w:pPr>
            <w:r>
              <w:rPr>
                <w:rFonts w:ascii="Arial Narrow" w:hAnsi="Arial Narrow" w:cs="Arial"/>
                <w:sz w:val="22"/>
                <w:szCs w:val="22"/>
              </w:rPr>
              <w:t>i</w:t>
            </w:r>
            <w:r w:rsidR="006E6615" w:rsidRPr="006E6615">
              <w:rPr>
                <w:rFonts w:ascii="Arial Narrow" w:hAnsi="Arial Narrow" w:cs="Arial"/>
                <w:sz w:val="22"/>
                <w:szCs w:val="22"/>
              </w:rPr>
              <w:t>nformation evaluated for criteria 1 th</w:t>
            </w:r>
            <w:r w:rsidR="000272E8">
              <w:rPr>
                <w:rFonts w:ascii="Arial Narrow" w:hAnsi="Arial Narrow" w:cs="Arial"/>
                <w:sz w:val="22"/>
                <w:szCs w:val="22"/>
              </w:rPr>
              <w:t>r</w:t>
            </w:r>
            <w:r w:rsidR="006E6615" w:rsidRPr="006E6615">
              <w:rPr>
                <w:rFonts w:ascii="Arial Narrow" w:hAnsi="Arial Narrow" w:cs="Arial"/>
                <w:sz w:val="22"/>
                <w:szCs w:val="22"/>
              </w:rPr>
              <w:t xml:space="preserve">ough 3 demonstrates to the IEP team that the student “cannot participate in the regular assessment; </w:t>
            </w:r>
            <w:proofErr w:type="gramStart"/>
            <w:r w:rsidR="006E6615" w:rsidRPr="006E6615">
              <w:rPr>
                <w:rFonts w:ascii="Arial Narrow" w:hAnsi="Arial Narrow" w:cs="Arial"/>
                <w:sz w:val="22"/>
                <w:szCs w:val="22"/>
              </w:rPr>
              <w:t>and,</w:t>
            </w:r>
            <w:proofErr w:type="gramEnd"/>
            <w:r w:rsidR="006E6615" w:rsidRPr="006E6615">
              <w:rPr>
                <w:rFonts w:ascii="Arial Narrow" w:hAnsi="Arial Narrow" w:cs="Arial"/>
                <w:sz w:val="22"/>
                <w:szCs w:val="22"/>
              </w:rPr>
              <w:t xml:space="preserve"> the particular [alternate] assessment selected is appropriate for the child (based on requirements specified in § 612, d, 1, A, VI, bb, AA-BB, IDEA 2004)”</w:t>
            </w:r>
            <w:r>
              <w:rPr>
                <w:rFonts w:ascii="Arial Narrow" w:hAnsi="Arial Narrow" w:cs="Arial"/>
                <w:sz w:val="22"/>
                <w:szCs w:val="22"/>
              </w:rPr>
              <w:t>; and</w:t>
            </w:r>
          </w:p>
          <w:p w14:paraId="3B9506F6" w14:textId="77777777" w:rsidR="006E6615" w:rsidRPr="006E6615" w:rsidRDefault="006E6615" w:rsidP="006E6615">
            <w:pPr>
              <w:pStyle w:val="HTMLPreformatted"/>
              <w:jc w:val="both"/>
              <w:rPr>
                <w:rFonts w:ascii="Arial Narrow" w:hAnsi="Arial Narrow" w:cs="Arial"/>
                <w:sz w:val="22"/>
                <w:szCs w:val="22"/>
              </w:rPr>
            </w:pPr>
          </w:p>
          <w:p w14:paraId="5F38CF8D" w14:textId="77777777" w:rsidR="006E6615" w:rsidRPr="006E6615" w:rsidRDefault="00E86634" w:rsidP="006E6615">
            <w:pPr>
              <w:pStyle w:val="HTMLPreformatted"/>
              <w:numPr>
                <w:ilvl w:val="0"/>
                <w:numId w:val="1"/>
              </w:numPr>
              <w:jc w:val="both"/>
              <w:rPr>
                <w:rFonts w:ascii="Arial Narrow" w:hAnsi="Arial Narrow" w:cs="Arial"/>
                <w:sz w:val="22"/>
                <w:szCs w:val="22"/>
              </w:rPr>
            </w:pPr>
            <w:proofErr w:type="gramStart"/>
            <w:r>
              <w:rPr>
                <w:rFonts w:ascii="Arial Narrow" w:hAnsi="Arial Narrow" w:cs="Arial"/>
                <w:sz w:val="22"/>
                <w:szCs w:val="22"/>
              </w:rPr>
              <w:t>s</w:t>
            </w:r>
            <w:r w:rsidR="006E6615" w:rsidRPr="006E6615">
              <w:rPr>
                <w:rFonts w:ascii="Arial Narrow" w:hAnsi="Arial Narrow" w:cs="Arial"/>
                <w:sz w:val="22"/>
                <w:szCs w:val="22"/>
              </w:rPr>
              <w:t>tudent’s</w:t>
            </w:r>
            <w:proofErr w:type="gramEnd"/>
            <w:r w:rsidR="006E6615" w:rsidRPr="006E6615">
              <w:rPr>
                <w:rFonts w:ascii="Arial Narrow" w:hAnsi="Arial Narrow" w:cs="Arial"/>
                <w:sz w:val="22"/>
                <w:szCs w:val="22"/>
              </w:rPr>
              <w:t xml:space="preserve"> parents have been informed of the potential consequences of having their student assessed against alternative achievement standards (i.e., potential limitations to postsecondary educational opportunities). </w:t>
            </w:r>
          </w:p>
          <w:p w14:paraId="217F394E" w14:textId="77777777" w:rsidR="006E6615" w:rsidRPr="006E6615" w:rsidRDefault="006E6615" w:rsidP="006E6615">
            <w:pPr>
              <w:pStyle w:val="HTMLPreformatted"/>
              <w:jc w:val="both"/>
              <w:rPr>
                <w:rFonts w:ascii="Arial Narrow" w:hAnsi="Arial Narrow" w:cs="Arial"/>
                <w:sz w:val="22"/>
                <w:szCs w:val="22"/>
              </w:rPr>
            </w:pPr>
          </w:p>
          <w:p w14:paraId="28C61A16" w14:textId="77777777" w:rsidR="006E6615" w:rsidRPr="006E6615" w:rsidRDefault="006E6615" w:rsidP="006E6615">
            <w:pPr>
              <w:autoSpaceDE w:val="0"/>
              <w:autoSpaceDN w:val="0"/>
              <w:adjustRightInd w:val="0"/>
              <w:jc w:val="both"/>
              <w:rPr>
                <w:rFonts w:ascii="Arial Narrow" w:hAnsi="Arial Narrow"/>
                <w:sz w:val="22"/>
                <w:szCs w:val="22"/>
              </w:rPr>
            </w:pPr>
            <w:r w:rsidRPr="006E6615">
              <w:rPr>
                <w:rFonts w:ascii="Arial Narrow" w:hAnsi="Arial Narrow"/>
                <w:sz w:val="22"/>
                <w:szCs w:val="22"/>
              </w:rPr>
              <w:t xml:space="preserve">If </w:t>
            </w:r>
            <w:proofErr w:type="gramStart"/>
            <w:r w:rsidRPr="006E6615">
              <w:rPr>
                <w:rFonts w:ascii="Arial Narrow" w:hAnsi="Arial Narrow"/>
                <w:sz w:val="22"/>
                <w:szCs w:val="22"/>
              </w:rPr>
              <w:t>all of</w:t>
            </w:r>
            <w:proofErr w:type="gramEnd"/>
            <w:r w:rsidRPr="006E6615">
              <w:rPr>
                <w:rFonts w:ascii="Arial Narrow" w:hAnsi="Arial Narrow"/>
                <w:sz w:val="22"/>
                <w:szCs w:val="22"/>
              </w:rPr>
              <w:t xml:space="preserve"> the above stated conditions are not met, the State shall count as non-proficient in determinations of school district and state AYP the proficient and advanced scores that exceed the 1.0 percent cap, as specified in the New Mexico </w:t>
            </w:r>
            <w:r w:rsidRPr="006E6615">
              <w:rPr>
                <w:rFonts w:ascii="Arial Narrow" w:hAnsi="Arial Narrow"/>
                <w:bCs/>
                <w:sz w:val="22"/>
                <w:szCs w:val="22"/>
              </w:rPr>
              <w:t>Consolidated State Application Accountability Workbook, July 28, 2008 (p. 27)</w:t>
            </w:r>
            <w:r w:rsidRPr="006E6615">
              <w:rPr>
                <w:rFonts w:ascii="Arial Narrow" w:hAnsi="Arial Narrow"/>
                <w:sz w:val="22"/>
                <w:szCs w:val="22"/>
              </w:rPr>
              <w:t xml:space="preserve">. </w:t>
            </w:r>
          </w:p>
          <w:p w14:paraId="52E39309" w14:textId="77777777" w:rsidR="006E6615" w:rsidRDefault="006E6615" w:rsidP="006E6615">
            <w:pPr>
              <w:pStyle w:val="HTMLPreformatted"/>
              <w:jc w:val="both"/>
              <w:rPr>
                <w:rFonts w:ascii="Arial" w:hAnsi="Arial" w:cs="Arial"/>
              </w:rPr>
            </w:pPr>
          </w:p>
        </w:tc>
      </w:tr>
    </w:tbl>
    <w:p w14:paraId="50EF8B1C" w14:textId="77777777" w:rsidR="004241A2" w:rsidRPr="00CB03AD" w:rsidRDefault="004241A2" w:rsidP="006E6615">
      <w:pPr>
        <w:pStyle w:val="HTMLPreformatted"/>
        <w:jc w:val="both"/>
        <w:rPr>
          <w:rFonts w:ascii="Arial" w:hAnsi="Arial" w:cs="Arial"/>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6E6615" w:rsidRPr="005A3779" w14:paraId="1326FEDA" w14:textId="77777777" w:rsidTr="00480A39">
        <w:trPr>
          <w:trHeight w:val="494"/>
        </w:trPr>
        <w:tc>
          <w:tcPr>
            <w:tcW w:w="5000" w:type="pct"/>
            <w:shd w:val="clear" w:color="auto" w:fill="244061" w:themeFill="accent1" w:themeFillShade="80"/>
          </w:tcPr>
          <w:p w14:paraId="10B88DDD" w14:textId="77777777" w:rsidR="006E6615" w:rsidRPr="007A2A56" w:rsidRDefault="006E6615" w:rsidP="00D251C0">
            <w:pPr>
              <w:pStyle w:val="HTMLPreformatted"/>
              <w:spacing w:before="60" w:after="60"/>
              <w:jc w:val="both"/>
              <w:rPr>
                <w:rFonts w:ascii="Arial Narrow" w:hAnsi="Arial Narrow" w:cs="Arial"/>
                <w:b/>
                <w:color w:val="FFFFFF" w:themeColor="background1"/>
                <w:sz w:val="24"/>
                <w:szCs w:val="24"/>
              </w:rPr>
            </w:pPr>
            <w:r w:rsidRPr="007A2A56">
              <w:rPr>
                <w:rFonts w:ascii="Arial Narrow" w:hAnsi="Arial Narrow" w:cs="Arial"/>
                <w:b/>
                <w:color w:val="FFFFFF" w:themeColor="background1"/>
                <w:sz w:val="24"/>
                <w:szCs w:val="24"/>
              </w:rPr>
              <w:t>Statement of Exception to One Percent Rule</w:t>
            </w:r>
          </w:p>
        </w:tc>
      </w:tr>
      <w:tr w:rsidR="003A2B5B" w:rsidRPr="005A3779" w14:paraId="0B2F325E" w14:textId="77777777" w:rsidTr="00490D89">
        <w:trPr>
          <w:trHeight w:val="494"/>
        </w:trPr>
        <w:tc>
          <w:tcPr>
            <w:tcW w:w="5000" w:type="pct"/>
            <w:shd w:val="clear" w:color="auto" w:fill="D9D9D9" w:themeFill="background1" w:themeFillShade="D9"/>
          </w:tcPr>
          <w:p w14:paraId="5A0BA113" w14:textId="77777777" w:rsidR="003C4AA1" w:rsidRPr="006E6615" w:rsidRDefault="006E6615" w:rsidP="006E6615">
            <w:pPr>
              <w:pStyle w:val="ListParagraph"/>
              <w:numPr>
                <w:ilvl w:val="0"/>
                <w:numId w:val="3"/>
              </w:numPr>
              <w:jc w:val="both"/>
              <w:rPr>
                <w:rFonts w:ascii="Arial Narrow" w:hAnsi="Arial Narrow"/>
                <w:sz w:val="22"/>
                <w:szCs w:val="22"/>
              </w:rPr>
            </w:pPr>
            <w:r w:rsidRPr="006E6615">
              <w:rPr>
                <w:rFonts w:ascii="Arial Narrow" w:hAnsi="Arial Narrow"/>
                <w:sz w:val="22"/>
                <w:szCs w:val="22"/>
              </w:rPr>
              <w:t>Please describe the circumstances or conditions that support the school district’s request for a waiver of the One Percent Rule.</w:t>
            </w:r>
          </w:p>
        </w:tc>
      </w:tr>
      <w:tr w:rsidR="006E6615" w:rsidRPr="005A3779" w14:paraId="7639D5A0" w14:textId="77777777" w:rsidTr="009C24DC">
        <w:trPr>
          <w:trHeight w:val="493"/>
        </w:trPr>
        <w:tc>
          <w:tcPr>
            <w:tcW w:w="5000" w:type="pct"/>
          </w:tcPr>
          <w:p w14:paraId="2CABF92C" w14:textId="77777777" w:rsidR="006E6615" w:rsidRDefault="006E6615" w:rsidP="005A3779">
            <w:pPr>
              <w:jc w:val="both"/>
              <w:rPr>
                <w:sz w:val="24"/>
                <w:szCs w:val="24"/>
              </w:rPr>
            </w:pPr>
          </w:p>
          <w:p w14:paraId="5C82C93A" w14:textId="77777777" w:rsidR="006E6615" w:rsidRDefault="006E6615" w:rsidP="005A3779">
            <w:pPr>
              <w:jc w:val="both"/>
              <w:rPr>
                <w:sz w:val="24"/>
                <w:szCs w:val="24"/>
              </w:rPr>
            </w:pPr>
          </w:p>
          <w:p w14:paraId="206E9169" w14:textId="77777777" w:rsidR="006E6615" w:rsidRDefault="006E6615" w:rsidP="005A3779">
            <w:pPr>
              <w:jc w:val="both"/>
              <w:rPr>
                <w:sz w:val="24"/>
                <w:szCs w:val="24"/>
              </w:rPr>
            </w:pPr>
          </w:p>
          <w:p w14:paraId="4CCD2CBB" w14:textId="77777777" w:rsidR="00D03798" w:rsidRPr="005A3779" w:rsidRDefault="00D03798" w:rsidP="005A3779">
            <w:pPr>
              <w:jc w:val="both"/>
              <w:rPr>
                <w:sz w:val="24"/>
                <w:szCs w:val="24"/>
              </w:rPr>
            </w:pPr>
          </w:p>
        </w:tc>
      </w:tr>
      <w:tr w:rsidR="006E6615" w:rsidRPr="005A3779" w14:paraId="64AF5E4C" w14:textId="77777777" w:rsidTr="00490D89">
        <w:trPr>
          <w:trHeight w:val="493"/>
        </w:trPr>
        <w:tc>
          <w:tcPr>
            <w:tcW w:w="5000" w:type="pct"/>
            <w:shd w:val="clear" w:color="auto" w:fill="D9D9D9" w:themeFill="background1" w:themeFillShade="D9"/>
          </w:tcPr>
          <w:p w14:paraId="23C55735" w14:textId="77777777" w:rsidR="006E6615" w:rsidRPr="006E6615" w:rsidRDefault="006E6615" w:rsidP="00490D89">
            <w:pPr>
              <w:pStyle w:val="ListParagraph"/>
              <w:numPr>
                <w:ilvl w:val="0"/>
                <w:numId w:val="3"/>
              </w:numPr>
              <w:shd w:val="clear" w:color="auto" w:fill="D9D9D9" w:themeFill="background1" w:themeFillShade="D9"/>
              <w:jc w:val="both"/>
              <w:rPr>
                <w:sz w:val="24"/>
                <w:szCs w:val="24"/>
              </w:rPr>
            </w:pPr>
            <w:r w:rsidRPr="006E6615">
              <w:rPr>
                <w:rFonts w:ascii="Arial Narrow" w:hAnsi="Arial Narrow"/>
                <w:sz w:val="22"/>
                <w:szCs w:val="22"/>
              </w:rPr>
              <w:t>What is the estimated number of students that are expected to take the alternate assessment based on alternate achievement standards during the upcoming testing window?</w:t>
            </w:r>
          </w:p>
        </w:tc>
      </w:tr>
      <w:tr w:rsidR="006E6615" w:rsidRPr="005A3779" w14:paraId="4342D1EB" w14:textId="77777777" w:rsidTr="009C24DC">
        <w:trPr>
          <w:trHeight w:val="493"/>
        </w:trPr>
        <w:tc>
          <w:tcPr>
            <w:tcW w:w="5000" w:type="pct"/>
          </w:tcPr>
          <w:p w14:paraId="36C185D7" w14:textId="77777777" w:rsidR="006E6615" w:rsidRDefault="006E6615" w:rsidP="005A3779">
            <w:pPr>
              <w:jc w:val="both"/>
              <w:rPr>
                <w:sz w:val="24"/>
                <w:szCs w:val="24"/>
              </w:rPr>
            </w:pPr>
          </w:p>
          <w:p w14:paraId="39386917" w14:textId="77777777" w:rsidR="00D03798" w:rsidRDefault="00D03798" w:rsidP="005A3779">
            <w:pPr>
              <w:jc w:val="both"/>
              <w:rPr>
                <w:sz w:val="24"/>
                <w:szCs w:val="24"/>
              </w:rPr>
            </w:pPr>
          </w:p>
          <w:p w14:paraId="442464FB" w14:textId="77777777" w:rsidR="00D03798" w:rsidRDefault="00D03798" w:rsidP="005A3779">
            <w:pPr>
              <w:jc w:val="both"/>
              <w:rPr>
                <w:sz w:val="24"/>
                <w:szCs w:val="24"/>
              </w:rPr>
            </w:pPr>
          </w:p>
        </w:tc>
      </w:tr>
      <w:tr w:rsidR="006E6615" w:rsidRPr="005A3779" w14:paraId="2DF17087" w14:textId="77777777" w:rsidTr="00490D89">
        <w:trPr>
          <w:trHeight w:val="493"/>
        </w:trPr>
        <w:tc>
          <w:tcPr>
            <w:tcW w:w="5000" w:type="pct"/>
            <w:shd w:val="clear" w:color="auto" w:fill="D9D9D9" w:themeFill="background1" w:themeFillShade="D9"/>
          </w:tcPr>
          <w:p w14:paraId="757BEAF3" w14:textId="77777777" w:rsidR="006E6615" w:rsidRPr="000B040A" w:rsidRDefault="00F77CEF" w:rsidP="00F77CEF">
            <w:pPr>
              <w:pStyle w:val="ListParagraph"/>
              <w:numPr>
                <w:ilvl w:val="0"/>
                <w:numId w:val="3"/>
              </w:numPr>
              <w:jc w:val="both"/>
              <w:rPr>
                <w:rFonts w:ascii="Arial Narrow" w:hAnsi="Arial Narrow"/>
                <w:sz w:val="22"/>
                <w:szCs w:val="22"/>
              </w:rPr>
            </w:pPr>
            <w:r w:rsidRPr="000B040A">
              <w:rPr>
                <w:rFonts w:ascii="Arial Narrow" w:hAnsi="Arial Narrow"/>
                <w:sz w:val="22"/>
                <w:szCs w:val="22"/>
              </w:rPr>
              <w:t xml:space="preserve">Have </w:t>
            </w:r>
            <w:proofErr w:type="gramStart"/>
            <w:r w:rsidRPr="000B040A">
              <w:rPr>
                <w:rFonts w:ascii="Arial Narrow" w:hAnsi="Arial Narrow"/>
                <w:sz w:val="22"/>
                <w:szCs w:val="22"/>
              </w:rPr>
              <w:t>all of</w:t>
            </w:r>
            <w:proofErr w:type="gramEnd"/>
            <w:r w:rsidRPr="000B040A">
              <w:rPr>
                <w:rFonts w:ascii="Arial Narrow" w:hAnsi="Arial Narrow"/>
                <w:sz w:val="22"/>
                <w:szCs w:val="22"/>
              </w:rPr>
              <w:t xml:space="preserve"> these students met the State’s eligibility requirements specified above for the administration of the alternate assessment based on alternate achievement standards?</w:t>
            </w:r>
          </w:p>
        </w:tc>
      </w:tr>
      <w:tr w:rsidR="006E6615" w:rsidRPr="005A3779" w14:paraId="032D1A40" w14:textId="77777777" w:rsidTr="009C24DC">
        <w:trPr>
          <w:trHeight w:val="493"/>
        </w:trPr>
        <w:tc>
          <w:tcPr>
            <w:tcW w:w="5000" w:type="pct"/>
          </w:tcPr>
          <w:p w14:paraId="2276B573" w14:textId="77777777" w:rsidR="006E6615" w:rsidRDefault="006E6615" w:rsidP="005A3779">
            <w:pPr>
              <w:jc w:val="both"/>
              <w:rPr>
                <w:sz w:val="24"/>
                <w:szCs w:val="24"/>
              </w:rPr>
            </w:pPr>
          </w:p>
          <w:p w14:paraId="3F1BBE6A" w14:textId="77777777" w:rsidR="00D03798" w:rsidRDefault="00D03798" w:rsidP="005A3779">
            <w:pPr>
              <w:jc w:val="both"/>
              <w:rPr>
                <w:sz w:val="24"/>
                <w:szCs w:val="24"/>
              </w:rPr>
            </w:pPr>
          </w:p>
          <w:p w14:paraId="2664C6D8" w14:textId="77777777" w:rsidR="00D03798" w:rsidRDefault="00D03798" w:rsidP="005A3779">
            <w:pPr>
              <w:jc w:val="both"/>
              <w:rPr>
                <w:sz w:val="24"/>
                <w:szCs w:val="24"/>
              </w:rPr>
            </w:pPr>
          </w:p>
        </w:tc>
      </w:tr>
      <w:tr w:rsidR="006E6615" w:rsidRPr="005A3779" w14:paraId="6F385B81" w14:textId="77777777" w:rsidTr="00490D89">
        <w:trPr>
          <w:trHeight w:val="493"/>
        </w:trPr>
        <w:tc>
          <w:tcPr>
            <w:tcW w:w="5000" w:type="pct"/>
            <w:shd w:val="clear" w:color="auto" w:fill="DBE5F1" w:themeFill="accent1" w:themeFillTint="33"/>
          </w:tcPr>
          <w:p w14:paraId="7454AB31" w14:textId="77777777" w:rsidR="006E6615" w:rsidRPr="00F77CEF" w:rsidRDefault="00F77CEF" w:rsidP="008B3832">
            <w:pPr>
              <w:pStyle w:val="HTMLPreformatted"/>
              <w:jc w:val="both"/>
              <w:rPr>
                <w:rFonts w:ascii="Arial" w:hAnsi="Arial" w:cs="Arial"/>
              </w:rPr>
            </w:pPr>
            <w:r w:rsidRPr="00490D89">
              <w:rPr>
                <w:rFonts w:ascii="Arial Narrow" w:hAnsi="Arial Narrow" w:cs="Arial"/>
                <w:b/>
                <w:color w:val="C00000"/>
                <w:sz w:val="22"/>
                <w:szCs w:val="22"/>
              </w:rPr>
              <w:t>Note:</w:t>
            </w:r>
            <w:r w:rsidR="00490D89">
              <w:rPr>
                <w:rFonts w:ascii="Arial Narrow" w:hAnsi="Arial Narrow" w:cs="Arial"/>
                <w:sz w:val="22"/>
                <w:szCs w:val="22"/>
              </w:rPr>
              <w:t xml:space="preserve">  </w:t>
            </w:r>
            <w:r w:rsidRPr="000F3695">
              <w:rPr>
                <w:rFonts w:ascii="Arial Narrow" w:hAnsi="Arial Narrow" w:cs="Arial"/>
                <w:sz w:val="22"/>
                <w:szCs w:val="22"/>
              </w:rPr>
              <w:t>This Application of Waiver must be submitted annually to the New Mexico Public Education Department</w:t>
            </w:r>
            <w:r w:rsidR="008B3832">
              <w:rPr>
                <w:rFonts w:ascii="Arial Narrow" w:hAnsi="Arial Narrow" w:cs="Arial"/>
                <w:sz w:val="22"/>
                <w:szCs w:val="22"/>
              </w:rPr>
              <w:t xml:space="preserve">, </w:t>
            </w:r>
            <w:r w:rsidRPr="000F3695">
              <w:rPr>
                <w:rFonts w:ascii="Arial Narrow" w:hAnsi="Arial Narrow" w:cs="Arial"/>
                <w:b/>
                <w:sz w:val="22"/>
                <w:szCs w:val="22"/>
              </w:rPr>
              <w:t xml:space="preserve">eight weeks prior </w:t>
            </w:r>
            <w:r w:rsidRPr="000F3695">
              <w:rPr>
                <w:rFonts w:ascii="Arial Narrow" w:hAnsi="Arial Narrow" w:cs="Arial"/>
                <w:sz w:val="22"/>
                <w:szCs w:val="22"/>
              </w:rPr>
              <w:t>to the beginning of the test administration window.</w:t>
            </w:r>
            <w:r w:rsidRPr="00AD200A">
              <w:rPr>
                <w:rFonts w:ascii="Arial" w:hAnsi="Arial" w:cs="Arial"/>
              </w:rPr>
              <w:t xml:space="preserve"> </w:t>
            </w:r>
          </w:p>
        </w:tc>
      </w:tr>
    </w:tbl>
    <w:p w14:paraId="3366A267" w14:textId="77777777" w:rsidR="00490D89" w:rsidRPr="00CB03AD" w:rsidRDefault="00490D89" w:rsidP="0068310A">
      <w:pPr>
        <w:pStyle w:val="HTMLPreformatted"/>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D251C0" w:rsidRPr="005A3779" w14:paraId="21EA601F" w14:textId="77777777" w:rsidTr="00480A39">
        <w:tc>
          <w:tcPr>
            <w:tcW w:w="5000" w:type="pct"/>
            <w:shd w:val="clear" w:color="auto" w:fill="244061" w:themeFill="accent1" w:themeFillShade="80"/>
          </w:tcPr>
          <w:p w14:paraId="03710571" w14:textId="77777777" w:rsidR="00D251C0" w:rsidRPr="00490D89" w:rsidRDefault="00D251C0" w:rsidP="00D251C0">
            <w:pPr>
              <w:spacing w:before="60" w:after="60"/>
              <w:jc w:val="both"/>
              <w:rPr>
                <w:rFonts w:ascii="Arial Narrow" w:hAnsi="Arial Narrow"/>
                <w:sz w:val="24"/>
                <w:szCs w:val="24"/>
              </w:rPr>
            </w:pPr>
            <w:r w:rsidRPr="00490D89">
              <w:rPr>
                <w:rFonts w:ascii="Arial Narrow" w:hAnsi="Arial Narrow"/>
                <w:b/>
                <w:color w:val="FFFFFF" w:themeColor="background1"/>
                <w:sz w:val="24"/>
                <w:szCs w:val="24"/>
              </w:rPr>
              <w:lastRenderedPageBreak/>
              <w:t>Recommendation of Assessment and Accountability Division</w:t>
            </w:r>
          </w:p>
        </w:tc>
      </w:tr>
      <w:tr w:rsidR="00322A11" w:rsidRPr="005A3779" w14:paraId="326ADA65" w14:textId="77777777" w:rsidTr="00BA7A9E">
        <w:tc>
          <w:tcPr>
            <w:tcW w:w="5000" w:type="pct"/>
          </w:tcPr>
          <w:p w14:paraId="37765536" w14:textId="77777777" w:rsidR="00322A11" w:rsidRDefault="00322A11" w:rsidP="005A3779">
            <w:pPr>
              <w:jc w:val="both"/>
              <w:rPr>
                <w:rFonts w:ascii="Arial Narrow" w:hAnsi="Arial Narrow"/>
                <w:sz w:val="24"/>
                <w:szCs w:val="24"/>
              </w:rPr>
            </w:pPr>
          </w:p>
          <w:p w14:paraId="51AFCB30" w14:textId="77777777" w:rsidR="00490D89" w:rsidRDefault="00490D89" w:rsidP="005A3779">
            <w:pPr>
              <w:jc w:val="both"/>
              <w:rPr>
                <w:rFonts w:ascii="Arial Narrow" w:hAnsi="Arial Narrow"/>
                <w:sz w:val="24"/>
                <w:szCs w:val="24"/>
              </w:rPr>
            </w:pPr>
          </w:p>
          <w:p w14:paraId="6012D0B8" w14:textId="77777777" w:rsidR="00490D89" w:rsidRDefault="00490D89" w:rsidP="005A3779">
            <w:pPr>
              <w:jc w:val="both"/>
              <w:rPr>
                <w:rFonts w:ascii="Arial Narrow" w:hAnsi="Arial Narrow"/>
                <w:sz w:val="24"/>
                <w:szCs w:val="24"/>
              </w:rPr>
            </w:pPr>
          </w:p>
          <w:p w14:paraId="4CDE0C58" w14:textId="77777777" w:rsidR="00490D89" w:rsidRDefault="00490D89" w:rsidP="005A3779">
            <w:pPr>
              <w:jc w:val="both"/>
              <w:rPr>
                <w:rFonts w:ascii="Arial Narrow" w:hAnsi="Arial Narrow"/>
                <w:sz w:val="24"/>
                <w:szCs w:val="24"/>
              </w:rPr>
            </w:pPr>
          </w:p>
          <w:p w14:paraId="7D8C5C37" w14:textId="77777777" w:rsidR="00490D89" w:rsidRDefault="00490D89" w:rsidP="005A3779">
            <w:pPr>
              <w:jc w:val="both"/>
              <w:rPr>
                <w:rFonts w:ascii="Arial Narrow" w:hAnsi="Arial Narrow"/>
                <w:sz w:val="24"/>
                <w:szCs w:val="24"/>
              </w:rPr>
            </w:pPr>
          </w:p>
          <w:p w14:paraId="0CBA986E" w14:textId="77777777" w:rsidR="00490D89" w:rsidRDefault="00490D89" w:rsidP="005A3779">
            <w:pPr>
              <w:jc w:val="both"/>
              <w:rPr>
                <w:rFonts w:ascii="Arial Narrow" w:hAnsi="Arial Narrow"/>
                <w:sz w:val="24"/>
                <w:szCs w:val="24"/>
              </w:rPr>
            </w:pPr>
          </w:p>
          <w:p w14:paraId="6D765D8B" w14:textId="77777777" w:rsidR="00490D89" w:rsidRDefault="00490D89" w:rsidP="005A3779">
            <w:pPr>
              <w:jc w:val="both"/>
              <w:rPr>
                <w:rFonts w:ascii="Arial Narrow" w:hAnsi="Arial Narrow"/>
                <w:sz w:val="24"/>
                <w:szCs w:val="24"/>
              </w:rPr>
            </w:pPr>
          </w:p>
          <w:p w14:paraId="70EF966D" w14:textId="77777777" w:rsidR="00314944" w:rsidRPr="005A3779" w:rsidRDefault="00314944" w:rsidP="005A3779">
            <w:pPr>
              <w:jc w:val="both"/>
              <w:rPr>
                <w:sz w:val="24"/>
                <w:szCs w:val="24"/>
              </w:rPr>
            </w:pPr>
          </w:p>
        </w:tc>
      </w:tr>
    </w:tbl>
    <w:p w14:paraId="484925D7" w14:textId="77777777" w:rsidR="00107F71" w:rsidRPr="0068310A" w:rsidRDefault="00107F71" w:rsidP="0068310A">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8"/>
        <w:gridCol w:w="2782"/>
      </w:tblGrid>
      <w:tr w:rsidR="00F77CEF" w:rsidRPr="005A3779" w14:paraId="06348258" w14:textId="77777777" w:rsidTr="00480A39">
        <w:trPr>
          <w:trHeight w:val="332"/>
        </w:trPr>
        <w:tc>
          <w:tcPr>
            <w:tcW w:w="5000" w:type="pct"/>
            <w:gridSpan w:val="2"/>
            <w:shd w:val="clear" w:color="auto" w:fill="244061" w:themeFill="accent1" w:themeFillShade="80"/>
            <w:vAlign w:val="center"/>
          </w:tcPr>
          <w:p w14:paraId="393D7815" w14:textId="77777777" w:rsidR="00F77CEF" w:rsidRPr="007A2A56" w:rsidRDefault="00F77CEF" w:rsidP="007A2A56">
            <w:pPr>
              <w:jc w:val="center"/>
              <w:rPr>
                <w:rFonts w:ascii="Arial Narrow" w:hAnsi="Arial Narrow"/>
                <w:b/>
                <w:color w:val="FFFFFF" w:themeColor="background1"/>
                <w:sz w:val="22"/>
                <w:szCs w:val="22"/>
              </w:rPr>
            </w:pPr>
            <w:r w:rsidRPr="007A2A56">
              <w:rPr>
                <w:rFonts w:ascii="Arial Narrow" w:hAnsi="Arial Narrow"/>
                <w:b/>
                <w:color w:val="FFFFFF" w:themeColor="background1"/>
                <w:sz w:val="22"/>
                <w:szCs w:val="22"/>
              </w:rPr>
              <w:t>FOR PED INTERNAL USE ONLY</w:t>
            </w:r>
          </w:p>
        </w:tc>
      </w:tr>
      <w:tr w:rsidR="003A2B5B" w:rsidRPr="005A3779" w14:paraId="66329B7B" w14:textId="77777777" w:rsidTr="007A2A56">
        <w:tc>
          <w:tcPr>
            <w:tcW w:w="3711" w:type="pct"/>
          </w:tcPr>
          <w:p w14:paraId="27790CBD" w14:textId="77777777" w:rsidR="003A2B5B" w:rsidRPr="00D251C0" w:rsidRDefault="00D50BA3" w:rsidP="0068310A">
            <w:pPr>
              <w:rPr>
                <w:rFonts w:ascii="Arial Narrow" w:hAnsi="Arial Narrow"/>
                <w:sz w:val="22"/>
                <w:szCs w:val="22"/>
              </w:rPr>
            </w:pPr>
            <w:r w:rsidRPr="00D251C0">
              <w:rPr>
                <w:rFonts w:ascii="Arial Narrow" w:hAnsi="Arial Narrow"/>
                <w:sz w:val="22"/>
                <w:szCs w:val="22"/>
              </w:rPr>
              <w:t>Reviewed by:</w:t>
            </w:r>
          </w:p>
          <w:p w14:paraId="69EA6CEC" w14:textId="77777777" w:rsidR="00F921FA" w:rsidRPr="00D251C0" w:rsidRDefault="00F921FA" w:rsidP="0068310A">
            <w:pPr>
              <w:rPr>
                <w:rFonts w:ascii="Arial Narrow" w:hAnsi="Arial Narrow"/>
                <w:b/>
                <w:sz w:val="22"/>
                <w:szCs w:val="22"/>
              </w:rPr>
            </w:pPr>
          </w:p>
        </w:tc>
        <w:tc>
          <w:tcPr>
            <w:tcW w:w="1289" w:type="pct"/>
          </w:tcPr>
          <w:p w14:paraId="616197C3" w14:textId="77777777" w:rsidR="003A2B5B" w:rsidRPr="00D251C0" w:rsidRDefault="00D50BA3" w:rsidP="007A2A56">
            <w:pPr>
              <w:rPr>
                <w:rFonts w:ascii="Arial Narrow" w:hAnsi="Arial Narrow"/>
                <w:sz w:val="22"/>
                <w:szCs w:val="22"/>
              </w:rPr>
            </w:pPr>
            <w:r w:rsidRPr="00D251C0">
              <w:rPr>
                <w:rFonts w:ascii="Arial Narrow" w:hAnsi="Arial Narrow"/>
                <w:sz w:val="22"/>
                <w:szCs w:val="22"/>
              </w:rPr>
              <w:t>Date:</w:t>
            </w:r>
          </w:p>
          <w:p w14:paraId="7808019B" w14:textId="77777777" w:rsidR="00D50BA3" w:rsidRPr="00D251C0" w:rsidRDefault="00D50BA3" w:rsidP="007A2A56">
            <w:pPr>
              <w:rPr>
                <w:rFonts w:ascii="Arial Narrow" w:hAnsi="Arial Narrow"/>
                <w:sz w:val="22"/>
                <w:szCs w:val="22"/>
              </w:rPr>
            </w:pPr>
          </w:p>
        </w:tc>
      </w:tr>
      <w:tr w:rsidR="007A2A56" w:rsidRPr="005A3779" w14:paraId="58390C39" w14:textId="77777777" w:rsidTr="009F0498">
        <w:tc>
          <w:tcPr>
            <w:tcW w:w="5000" w:type="pct"/>
            <w:gridSpan w:val="2"/>
            <w:shd w:val="clear" w:color="auto" w:fill="DBE5F1" w:themeFill="accent1" w:themeFillTint="33"/>
          </w:tcPr>
          <w:p w14:paraId="3E83A768" w14:textId="77777777" w:rsidR="007A2A56" w:rsidRPr="007A2A56" w:rsidRDefault="007A2A56" w:rsidP="0068310A">
            <w:pPr>
              <w:rPr>
                <w:rFonts w:ascii="Arial Narrow" w:hAnsi="Arial Narrow"/>
                <w:sz w:val="22"/>
                <w:szCs w:val="22"/>
              </w:rPr>
            </w:pPr>
            <w:r w:rsidRPr="00D251C0">
              <w:rPr>
                <w:rFonts w:ascii="Arial Narrow" w:hAnsi="Arial Narrow"/>
                <w:b/>
                <w:sz w:val="22"/>
                <w:szCs w:val="22"/>
              </w:rPr>
              <w:t>Rational For Approval:</w:t>
            </w:r>
          </w:p>
          <w:p w14:paraId="5BBA25EF" w14:textId="77777777" w:rsidR="007A2A56" w:rsidRPr="00D251C0" w:rsidRDefault="007A2A56" w:rsidP="0068310A">
            <w:pPr>
              <w:rPr>
                <w:rFonts w:ascii="Arial Narrow" w:hAnsi="Arial Narrow"/>
                <w:sz w:val="22"/>
                <w:szCs w:val="22"/>
              </w:rPr>
            </w:pPr>
          </w:p>
          <w:p w14:paraId="5CAC4752" w14:textId="77777777" w:rsidR="007A2A56" w:rsidRPr="00D251C0" w:rsidRDefault="007A2A56" w:rsidP="007A2A56">
            <w:pPr>
              <w:rPr>
                <w:rFonts w:ascii="Arial Narrow" w:hAnsi="Arial Narrow"/>
                <w:sz w:val="22"/>
                <w:szCs w:val="22"/>
              </w:rPr>
            </w:pPr>
          </w:p>
        </w:tc>
      </w:tr>
      <w:tr w:rsidR="003A2B5B" w:rsidRPr="005A3779" w14:paraId="06211932" w14:textId="77777777" w:rsidTr="007A2A56">
        <w:tc>
          <w:tcPr>
            <w:tcW w:w="3711" w:type="pct"/>
          </w:tcPr>
          <w:p w14:paraId="1F96D514" w14:textId="6958514D" w:rsidR="003A2B5B" w:rsidRPr="00D251C0" w:rsidRDefault="00D50BA3" w:rsidP="0068310A">
            <w:pPr>
              <w:rPr>
                <w:rFonts w:ascii="Arial Narrow" w:hAnsi="Arial Narrow"/>
                <w:sz w:val="22"/>
                <w:szCs w:val="22"/>
              </w:rPr>
            </w:pPr>
            <w:r w:rsidRPr="00D251C0">
              <w:rPr>
                <w:rFonts w:ascii="Arial Narrow" w:hAnsi="Arial Narrow"/>
                <w:sz w:val="22"/>
                <w:szCs w:val="22"/>
              </w:rPr>
              <w:t>Concur with staff recommendations for approval</w:t>
            </w:r>
            <w:r w:rsidR="002B4F4F">
              <w:rPr>
                <w:rFonts w:ascii="Arial Narrow" w:hAnsi="Arial Narrow"/>
                <w:sz w:val="22"/>
                <w:szCs w:val="22"/>
              </w:rPr>
              <w:t>.</w:t>
            </w:r>
          </w:p>
          <w:p w14:paraId="78792918" w14:textId="77777777" w:rsidR="00D50BA3" w:rsidRPr="00D251C0" w:rsidRDefault="00D50BA3" w:rsidP="0068310A">
            <w:pPr>
              <w:rPr>
                <w:rFonts w:ascii="Arial Narrow" w:hAnsi="Arial Narrow"/>
                <w:sz w:val="22"/>
                <w:szCs w:val="22"/>
              </w:rPr>
            </w:pPr>
          </w:p>
          <w:p w14:paraId="5B2A6CD6" w14:textId="77777777" w:rsidR="000B040A" w:rsidRPr="00D251C0" w:rsidRDefault="000B040A" w:rsidP="0068310A">
            <w:pPr>
              <w:rPr>
                <w:rFonts w:ascii="Arial Narrow" w:hAnsi="Arial Narrow"/>
                <w:sz w:val="22"/>
                <w:szCs w:val="22"/>
              </w:rPr>
            </w:pPr>
          </w:p>
          <w:p w14:paraId="059E35F9" w14:textId="77777777" w:rsidR="000B040A" w:rsidRPr="00D251C0" w:rsidRDefault="000B040A" w:rsidP="0068310A">
            <w:pPr>
              <w:rPr>
                <w:rFonts w:ascii="Arial Narrow" w:hAnsi="Arial Narrow"/>
                <w:sz w:val="22"/>
                <w:szCs w:val="22"/>
              </w:rPr>
            </w:pPr>
          </w:p>
          <w:p w14:paraId="4B0E9CA7" w14:textId="476FC5BD" w:rsidR="00D64F75" w:rsidRDefault="00AE4275" w:rsidP="000E531A">
            <w:pPr>
              <w:rPr>
                <w:rFonts w:ascii="Arial Narrow" w:hAnsi="Arial Narrow" w:cs="Calibri"/>
                <w:sz w:val="22"/>
                <w:szCs w:val="22"/>
              </w:rPr>
            </w:pPr>
            <w:r>
              <w:rPr>
                <w:rFonts w:ascii="Arial Narrow" w:hAnsi="Arial Narrow" w:cs="Calibri"/>
                <w:sz w:val="22"/>
                <w:szCs w:val="22"/>
              </w:rPr>
              <w:t>Mariana D. Padilla</w:t>
            </w:r>
          </w:p>
          <w:p w14:paraId="28350CDF" w14:textId="43765E72" w:rsidR="00D50BA3" w:rsidRPr="00D251C0" w:rsidRDefault="0038018C" w:rsidP="000E531A">
            <w:pPr>
              <w:rPr>
                <w:rFonts w:ascii="Arial Narrow" w:hAnsi="Arial Narrow"/>
                <w:sz w:val="22"/>
                <w:szCs w:val="22"/>
              </w:rPr>
            </w:pPr>
            <w:r>
              <w:rPr>
                <w:rFonts w:ascii="Arial Narrow" w:hAnsi="Arial Narrow" w:cs="Calibri"/>
                <w:sz w:val="22"/>
                <w:szCs w:val="22"/>
              </w:rPr>
              <w:t>Secretary</w:t>
            </w:r>
            <w:r w:rsidR="00AE4275">
              <w:rPr>
                <w:rFonts w:ascii="Arial Narrow" w:hAnsi="Arial Narrow" w:cs="Calibri"/>
                <w:sz w:val="22"/>
                <w:szCs w:val="22"/>
              </w:rPr>
              <w:t xml:space="preserve"> </w:t>
            </w:r>
            <w:r>
              <w:rPr>
                <w:rFonts w:ascii="Arial Narrow" w:hAnsi="Arial Narrow" w:cs="Calibri"/>
                <w:sz w:val="22"/>
                <w:szCs w:val="22"/>
              </w:rPr>
              <w:t>of</w:t>
            </w:r>
            <w:r w:rsidR="00AE4275">
              <w:rPr>
                <w:rFonts w:ascii="Arial Narrow" w:hAnsi="Arial Narrow" w:cs="Calibri"/>
                <w:sz w:val="22"/>
                <w:szCs w:val="22"/>
              </w:rPr>
              <w:t xml:space="preserve"> Public</w:t>
            </w:r>
            <w:r>
              <w:rPr>
                <w:rFonts w:ascii="Arial Narrow" w:hAnsi="Arial Narrow" w:cs="Calibri"/>
                <w:sz w:val="22"/>
                <w:szCs w:val="22"/>
              </w:rPr>
              <w:t xml:space="preserve"> Education</w:t>
            </w:r>
          </w:p>
        </w:tc>
        <w:tc>
          <w:tcPr>
            <w:tcW w:w="1289" w:type="pct"/>
          </w:tcPr>
          <w:p w14:paraId="163B9072" w14:textId="77777777" w:rsidR="003A2B5B" w:rsidRPr="00D251C0" w:rsidRDefault="00F921FA" w:rsidP="007A2A56">
            <w:pPr>
              <w:rPr>
                <w:rFonts w:ascii="Arial Narrow" w:hAnsi="Arial Narrow"/>
                <w:sz w:val="22"/>
                <w:szCs w:val="22"/>
              </w:rPr>
            </w:pPr>
            <w:r w:rsidRPr="00D251C0">
              <w:rPr>
                <w:rFonts w:ascii="Arial Narrow" w:hAnsi="Arial Narrow"/>
                <w:sz w:val="22"/>
                <w:szCs w:val="22"/>
              </w:rPr>
              <w:t>Date:</w:t>
            </w:r>
          </w:p>
        </w:tc>
      </w:tr>
      <w:tr w:rsidR="007A2A56" w:rsidRPr="005A3779" w14:paraId="339A078B" w14:textId="77777777" w:rsidTr="009F0498">
        <w:tc>
          <w:tcPr>
            <w:tcW w:w="5000" w:type="pct"/>
            <w:gridSpan w:val="2"/>
            <w:shd w:val="clear" w:color="auto" w:fill="DBE5F1" w:themeFill="accent1" w:themeFillTint="33"/>
          </w:tcPr>
          <w:p w14:paraId="3ED033FC" w14:textId="77777777" w:rsidR="007A2A56" w:rsidRPr="00D251C0" w:rsidRDefault="007A2A56" w:rsidP="0068310A">
            <w:pPr>
              <w:rPr>
                <w:rFonts w:ascii="Arial Narrow" w:hAnsi="Arial Narrow"/>
                <w:b/>
                <w:sz w:val="22"/>
                <w:szCs w:val="22"/>
              </w:rPr>
            </w:pPr>
            <w:r w:rsidRPr="00D251C0">
              <w:rPr>
                <w:rFonts w:ascii="Arial Narrow" w:hAnsi="Arial Narrow"/>
                <w:b/>
                <w:sz w:val="22"/>
                <w:szCs w:val="22"/>
              </w:rPr>
              <w:t xml:space="preserve">Rational For Non-Approval: </w:t>
            </w:r>
          </w:p>
          <w:p w14:paraId="54671374" w14:textId="77777777" w:rsidR="007A2A56" w:rsidRPr="00D251C0" w:rsidRDefault="007A2A56" w:rsidP="0068310A">
            <w:pPr>
              <w:rPr>
                <w:rFonts w:ascii="Arial Narrow" w:hAnsi="Arial Narrow"/>
                <w:b/>
                <w:sz w:val="22"/>
                <w:szCs w:val="22"/>
              </w:rPr>
            </w:pPr>
          </w:p>
          <w:p w14:paraId="340EB748" w14:textId="77777777" w:rsidR="007A2A56" w:rsidRPr="00D251C0" w:rsidRDefault="007A2A56" w:rsidP="007A2A56">
            <w:pPr>
              <w:rPr>
                <w:rFonts w:ascii="Arial Narrow" w:hAnsi="Arial Narrow"/>
                <w:sz w:val="22"/>
                <w:szCs w:val="22"/>
              </w:rPr>
            </w:pPr>
          </w:p>
        </w:tc>
      </w:tr>
      <w:tr w:rsidR="003A2B5B" w:rsidRPr="005A3779" w14:paraId="3877DDF7" w14:textId="77777777" w:rsidTr="007A2A56">
        <w:tc>
          <w:tcPr>
            <w:tcW w:w="3711" w:type="pct"/>
          </w:tcPr>
          <w:p w14:paraId="372036CA" w14:textId="5F5E37CC" w:rsidR="00F921FA" w:rsidRPr="00D251C0" w:rsidRDefault="00F921FA" w:rsidP="0068310A">
            <w:pPr>
              <w:rPr>
                <w:rFonts w:ascii="Arial Narrow" w:hAnsi="Arial Narrow"/>
                <w:sz w:val="22"/>
                <w:szCs w:val="22"/>
              </w:rPr>
            </w:pPr>
            <w:r w:rsidRPr="00D251C0">
              <w:rPr>
                <w:rFonts w:ascii="Arial Narrow" w:hAnsi="Arial Narrow"/>
                <w:sz w:val="22"/>
                <w:szCs w:val="22"/>
              </w:rPr>
              <w:t xml:space="preserve">Concur with staff recommendations for </w:t>
            </w:r>
            <w:r w:rsidR="00782441" w:rsidRPr="00D251C0">
              <w:rPr>
                <w:rFonts w:ascii="Arial Narrow" w:hAnsi="Arial Narrow"/>
                <w:sz w:val="22"/>
                <w:szCs w:val="22"/>
              </w:rPr>
              <w:t>non-</w:t>
            </w:r>
            <w:r w:rsidRPr="00D251C0">
              <w:rPr>
                <w:rFonts w:ascii="Arial Narrow" w:hAnsi="Arial Narrow"/>
                <w:sz w:val="22"/>
                <w:szCs w:val="22"/>
              </w:rPr>
              <w:t>approval</w:t>
            </w:r>
            <w:r w:rsidR="002B4F4F">
              <w:rPr>
                <w:rFonts w:ascii="Arial Narrow" w:hAnsi="Arial Narrow"/>
                <w:sz w:val="22"/>
                <w:szCs w:val="22"/>
              </w:rPr>
              <w:t>.</w:t>
            </w:r>
          </w:p>
          <w:p w14:paraId="69E2AE4F" w14:textId="77777777" w:rsidR="00F921FA" w:rsidRPr="00D251C0" w:rsidRDefault="00F921FA" w:rsidP="0068310A">
            <w:pPr>
              <w:rPr>
                <w:rFonts w:ascii="Arial Narrow" w:hAnsi="Arial Narrow"/>
                <w:sz w:val="22"/>
                <w:szCs w:val="22"/>
              </w:rPr>
            </w:pPr>
          </w:p>
          <w:p w14:paraId="3845FF1E" w14:textId="77777777" w:rsidR="00F921FA" w:rsidRPr="00D251C0" w:rsidRDefault="00F921FA" w:rsidP="0068310A">
            <w:pPr>
              <w:rPr>
                <w:rFonts w:ascii="Arial Narrow" w:hAnsi="Arial Narrow"/>
                <w:sz w:val="22"/>
                <w:szCs w:val="22"/>
              </w:rPr>
            </w:pPr>
          </w:p>
          <w:p w14:paraId="7058E362" w14:textId="77777777" w:rsidR="000B040A" w:rsidRPr="00D251C0" w:rsidRDefault="000B040A" w:rsidP="0068310A">
            <w:pPr>
              <w:rPr>
                <w:rFonts w:ascii="Arial Narrow" w:hAnsi="Arial Narrow"/>
                <w:sz w:val="22"/>
                <w:szCs w:val="22"/>
              </w:rPr>
            </w:pPr>
          </w:p>
          <w:p w14:paraId="2DEDEFD4" w14:textId="62DBEB1F" w:rsidR="00D64F75" w:rsidRDefault="00AE4275" w:rsidP="000E531A">
            <w:pPr>
              <w:rPr>
                <w:rFonts w:ascii="Arial Narrow" w:hAnsi="Arial Narrow" w:cs="Calibri"/>
                <w:sz w:val="22"/>
                <w:szCs w:val="22"/>
              </w:rPr>
            </w:pPr>
            <w:r>
              <w:rPr>
                <w:rFonts w:ascii="Arial Narrow" w:hAnsi="Arial Narrow" w:cs="Calibri"/>
                <w:sz w:val="22"/>
                <w:szCs w:val="22"/>
              </w:rPr>
              <w:t>Mariana D. Padilla</w:t>
            </w:r>
          </w:p>
          <w:p w14:paraId="412B4EE1" w14:textId="2F120119" w:rsidR="003A2B5B" w:rsidRPr="00D251C0" w:rsidRDefault="0038018C" w:rsidP="000E531A">
            <w:pPr>
              <w:rPr>
                <w:rFonts w:ascii="Arial Narrow" w:hAnsi="Arial Narrow"/>
                <w:sz w:val="22"/>
                <w:szCs w:val="22"/>
              </w:rPr>
            </w:pPr>
            <w:r>
              <w:rPr>
                <w:rFonts w:ascii="Arial Narrow" w:hAnsi="Arial Narrow" w:cs="Calibri"/>
                <w:sz w:val="22"/>
                <w:szCs w:val="22"/>
              </w:rPr>
              <w:t>Secretary of</w:t>
            </w:r>
            <w:r w:rsidR="00AE4275">
              <w:rPr>
                <w:rFonts w:ascii="Arial Narrow" w:hAnsi="Arial Narrow" w:cs="Calibri"/>
                <w:sz w:val="22"/>
                <w:szCs w:val="22"/>
              </w:rPr>
              <w:t xml:space="preserve"> Public</w:t>
            </w:r>
            <w:r>
              <w:rPr>
                <w:rFonts w:ascii="Arial Narrow" w:hAnsi="Arial Narrow" w:cs="Calibri"/>
                <w:sz w:val="22"/>
                <w:szCs w:val="22"/>
              </w:rPr>
              <w:t xml:space="preserve"> Education</w:t>
            </w:r>
          </w:p>
        </w:tc>
        <w:tc>
          <w:tcPr>
            <w:tcW w:w="1289" w:type="pct"/>
          </w:tcPr>
          <w:p w14:paraId="357DDC44" w14:textId="77777777" w:rsidR="003A2B5B" w:rsidRPr="00D251C0" w:rsidRDefault="00F921FA" w:rsidP="007A2A56">
            <w:pPr>
              <w:rPr>
                <w:rFonts w:ascii="Arial Narrow" w:hAnsi="Arial Narrow"/>
                <w:sz w:val="22"/>
                <w:szCs w:val="22"/>
              </w:rPr>
            </w:pPr>
            <w:r w:rsidRPr="00D251C0">
              <w:rPr>
                <w:rFonts w:ascii="Arial Narrow" w:hAnsi="Arial Narrow"/>
                <w:sz w:val="22"/>
                <w:szCs w:val="22"/>
              </w:rPr>
              <w:t>Date:</w:t>
            </w:r>
          </w:p>
        </w:tc>
      </w:tr>
      <w:tr w:rsidR="003A2B5B" w:rsidRPr="005A3779" w14:paraId="27EBE1CF" w14:textId="77777777" w:rsidTr="00490D89">
        <w:trPr>
          <w:trHeight w:val="557"/>
        </w:trPr>
        <w:tc>
          <w:tcPr>
            <w:tcW w:w="3711" w:type="pct"/>
            <w:shd w:val="clear" w:color="auto" w:fill="DBE5F1" w:themeFill="accent1" w:themeFillTint="33"/>
            <w:vAlign w:val="center"/>
          </w:tcPr>
          <w:p w14:paraId="698B2E96" w14:textId="77777777" w:rsidR="00F921FA" w:rsidRPr="00D251C0" w:rsidRDefault="00F921FA" w:rsidP="00490D89">
            <w:pPr>
              <w:rPr>
                <w:rFonts w:ascii="Arial Narrow" w:hAnsi="Arial Narrow"/>
                <w:sz w:val="22"/>
                <w:szCs w:val="22"/>
              </w:rPr>
            </w:pPr>
            <w:r w:rsidRPr="00D251C0">
              <w:rPr>
                <w:rFonts w:ascii="Arial Narrow" w:hAnsi="Arial Narrow"/>
                <w:sz w:val="22"/>
                <w:szCs w:val="22"/>
              </w:rPr>
              <w:t>Retu</w:t>
            </w:r>
            <w:r w:rsidR="00CB03AD" w:rsidRPr="00D251C0">
              <w:rPr>
                <w:rFonts w:ascii="Arial Narrow" w:hAnsi="Arial Narrow"/>
                <w:sz w:val="22"/>
                <w:szCs w:val="22"/>
              </w:rPr>
              <w:t>r</w:t>
            </w:r>
            <w:r w:rsidRPr="00D251C0">
              <w:rPr>
                <w:rFonts w:ascii="Arial Narrow" w:hAnsi="Arial Narrow"/>
                <w:sz w:val="22"/>
                <w:szCs w:val="22"/>
              </w:rPr>
              <w:t xml:space="preserve">ned to </w:t>
            </w:r>
            <w:r w:rsidR="00C058B9" w:rsidRPr="00D251C0">
              <w:rPr>
                <w:rFonts w:ascii="Arial Narrow" w:hAnsi="Arial Narrow"/>
                <w:sz w:val="22"/>
                <w:szCs w:val="22"/>
              </w:rPr>
              <w:t>superintendent/charter school administrator by</w:t>
            </w:r>
            <w:r w:rsidRPr="00D251C0">
              <w:rPr>
                <w:rFonts w:ascii="Arial Narrow" w:hAnsi="Arial Narrow"/>
                <w:sz w:val="22"/>
                <w:szCs w:val="22"/>
              </w:rPr>
              <w:t>:</w:t>
            </w:r>
          </w:p>
        </w:tc>
        <w:tc>
          <w:tcPr>
            <w:tcW w:w="1289" w:type="pct"/>
            <w:shd w:val="clear" w:color="auto" w:fill="DBE5F1" w:themeFill="accent1" w:themeFillTint="33"/>
          </w:tcPr>
          <w:p w14:paraId="1B8712E0" w14:textId="77777777" w:rsidR="003A2B5B" w:rsidRPr="00D251C0" w:rsidRDefault="00F921FA" w:rsidP="00490D89">
            <w:pPr>
              <w:rPr>
                <w:rFonts w:ascii="Arial Narrow" w:hAnsi="Arial Narrow"/>
                <w:sz w:val="22"/>
                <w:szCs w:val="22"/>
              </w:rPr>
            </w:pPr>
            <w:r w:rsidRPr="00D251C0">
              <w:rPr>
                <w:rFonts w:ascii="Arial Narrow" w:hAnsi="Arial Narrow"/>
                <w:sz w:val="22"/>
                <w:szCs w:val="22"/>
              </w:rPr>
              <w:t>Date:</w:t>
            </w:r>
          </w:p>
        </w:tc>
      </w:tr>
    </w:tbl>
    <w:p w14:paraId="1F429226" w14:textId="02C8E119" w:rsidR="009F0498" w:rsidRPr="00480A39" w:rsidRDefault="009F0498" w:rsidP="009F0498">
      <w:pPr>
        <w:rPr>
          <w:rFonts w:ascii="Arial Narrow" w:hAnsi="Arial Narrow"/>
          <w:color w:val="002060"/>
          <w:sz w:val="16"/>
          <w:szCs w:val="16"/>
        </w:rPr>
      </w:pPr>
      <w:r w:rsidRPr="00480A39">
        <w:rPr>
          <w:rFonts w:ascii="Arial Narrow" w:hAnsi="Arial Narrow"/>
          <w:color w:val="002060"/>
          <w:sz w:val="16"/>
          <w:szCs w:val="16"/>
          <w:shd w:val="clear" w:color="auto" w:fill="F2F2F2" w:themeFill="background1" w:themeFillShade="F2"/>
        </w:rPr>
        <w:t>REVISED: 0</w:t>
      </w:r>
      <w:r w:rsidR="007E6B9E">
        <w:rPr>
          <w:rFonts w:ascii="Arial Narrow" w:hAnsi="Arial Narrow"/>
          <w:color w:val="002060"/>
          <w:sz w:val="16"/>
          <w:szCs w:val="16"/>
          <w:shd w:val="clear" w:color="auto" w:fill="F2F2F2" w:themeFill="background1" w:themeFillShade="F2"/>
        </w:rPr>
        <w:t>3.05.2025</w:t>
      </w:r>
    </w:p>
    <w:p w14:paraId="57ED8E60" w14:textId="77777777" w:rsidR="00CE00D9" w:rsidRDefault="00CE00D9" w:rsidP="00B82174">
      <w:pPr>
        <w:spacing w:before="120"/>
        <w:rPr>
          <w:rFonts w:ascii="Arial Narrow" w:hAnsi="Arial Narrow"/>
        </w:rPr>
      </w:pPr>
    </w:p>
    <w:p w14:paraId="4F7BD928" w14:textId="77777777" w:rsidR="00CE00D9" w:rsidRPr="00CE00D9" w:rsidRDefault="00CE00D9" w:rsidP="00CE00D9">
      <w:pPr>
        <w:rPr>
          <w:rFonts w:ascii="Arial Narrow" w:hAnsi="Arial Narrow"/>
        </w:rPr>
      </w:pPr>
    </w:p>
    <w:p w14:paraId="5D46BD07" w14:textId="77777777" w:rsidR="00CE00D9" w:rsidRPr="00CE00D9" w:rsidRDefault="00CE00D9" w:rsidP="00CE00D9">
      <w:pPr>
        <w:rPr>
          <w:rFonts w:ascii="Arial Narrow" w:hAnsi="Arial Narrow"/>
        </w:rPr>
      </w:pPr>
    </w:p>
    <w:p w14:paraId="7DCEAC27" w14:textId="77777777" w:rsidR="00CE00D9" w:rsidRPr="00CE00D9" w:rsidRDefault="00CE00D9" w:rsidP="00CE00D9">
      <w:pPr>
        <w:rPr>
          <w:rFonts w:ascii="Arial Narrow" w:hAnsi="Arial Narrow"/>
        </w:rPr>
      </w:pPr>
    </w:p>
    <w:p w14:paraId="7CAF429C" w14:textId="77777777" w:rsidR="00CE00D9" w:rsidRPr="00CE00D9" w:rsidRDefault="00CE00D9" w:rsidP="00CE00D9">
      <w:pPr>
        <w:rPr>
          <w:rFonts w:ascii="Arial Narrow" w:hAnsi="Arial Narrow"/>
        </w:rPr>
      </w:pPr>
    </w:p>
    <w:p w14:paraId="6A9B50FB" w14:textId="77777777" w:rsidR="00CE00D9" w:rsidRDefault="00CE00D9" w:rsidP="00CE00D9">
      <w:pPr>
        <w:rPr>
          <w:rFonts w:ascii="Arial Narrow" w:hAnsi="Arial Narrow"/>
        </w:rPr>
      </w:pPr>
    </w:p>
    <w:p w14:paraId="637EA631" w14:textId="77777777" w:rsidR="00107F71" w:rsidRPr="00CE00D9" w:rsidRDefault="00CE00D9" w:rsidP="00CE00D9">
      <w:pPr>
        <w:tabs>
          <w:tab w:val="left" w:pos="1335"/>
        </w:tabs>
        <w:rPr>
          <w:rFonts w:ascii="Arial Narrow" w:hAnsi="Arial Narrow"/>
        </w:rPr>
      </w:pPr>
      <w:r>
        <w:rPr>
          <w:rFonts w:ascii="Arial Narrow" w:hAnsi="Arial Narrow"/>
        </w:rPr>
        <w:tab/>
      </w:r>
    </w:p>
    <w:sectPr w:rsidR="00107F71" w:rsidRPr="00CE00D9" w:rsidSect="005B7D95">
      <w:headerReference w:type="default" r:id="rId12"/>
      <w:footerReference w:type="default" r:id="rId13"/>
      <w:headerReference w:type="first" r:id="rId14"/>
      <w:pgSz w:w="12240" w:h="15840"/>
      <w:pgMar w:top="720" w:right="720" w:bottom="720" w:left="720" w:header="720" w:footer="720" w:gutter="0"/>
      <w:pgNumType w:start="2"/>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283FB" w14:textId="77777777" w:rsidR="00CA175C" w:rsidRDefault="00CA175C">
      <w:r>
        <w:separator/>
      </w:r>
    </w:p>
  </w:endnote>
  <w:endnote w:type="continuationSeparator" w:id="0">
    <w:p w14:paraId="668CA257" w14:textId="77777777" w:rsidR="00CA175C" w:rsidRDefault="00CA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Schbook BT">
    <w:altName w:val="Century"/>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257906"/>
      <w:docPartObj>
        <w:docPartGallery w:val="Page Numbers (Bottom of Page)"/>
        <w:docPartUnique/>
      </w:docPartObj>
    </w:sdtPr>
    <w:sdtEndPr>
      <w:rPr>
        <w:noProof/>
      </w:rPr>
    </w:sdtEndPr>
    <w:sdtContent>
      <w:p w14:paraId="2186F2F2" w14:textId="77777777" w:rsidR="005B7D95" w:rsidRDefault="005B7D95" w:rsidP="005B7D95">
        <w:pPr>
          <w:pStyle w:val="Footer"/>
        </w:pPr>
        <w:r>
          <w:ptab w:relativeTo="margin" w:alignment="center" w:leader="none"/>
        </w:r>
        <w:r>
          <w:fldChar w:fldCharType="begin"/>
        </w:r>
        <w:r>
          <w:instrText xml:space="preserve"> PAGE   \* MERGEFORMAT </w:instrText>
        </w:r>
        <w:r>
          <w:fldChar w:fldCharType="separate"/>
        </w:r>
        <w:r w:rsidR="00C44A96">
          <w:rPr>
            <w:noProof/>
          </w:rPr>
          <w:t>3</w:t>
        </w:r>
        <w:r>
          <w:rPr>
            <w:noProof/>
          </w:rPr>
          <w:fldChar w:fldCharType="end"/>
        </w:r>
      </w:p>
    </w:sdtContent>
  </w:sdt>
  <w:p w14:paraId="5122E2BD" w14:textId="77777777" w:rsidR="00AD200A" w:rsidRDefault="00AD200A" w:rsidP="005B7D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8A058" w14:textId="77777777" w:rsidR="00CA175C" w:rsidRDefault="00CA175C">
      <w:r>
        <w:separator/>
      </w:r>
    </w:p>
  </w:footnote>
  <w:footnote w:type="continuationSeparator" w:id="0">
    <w:p w14:paraId="79CD9385" w14:textId="77777777" w:rsidR="00CA175C" w:rsidRDefault="00CA1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BE2DA" w14:textId="77777777" w:rsidR="00AD200A" w:rsidRDefault="00AD200A" w:rsidP="00525BD7">
    <w:pPr>
      <w:pStyle w:val="Header"/>
      <w:jc w:val="center"/>
      <w:rPr>
        <w:rFonts w:ascii="CentSchbook BT" w:hAnsi="CentSchbook BT"/>
        <w:b/>
      </w:rPr>
    </w:pPr>
  </w:p>
  <w:p w14:paraId="4D6A82F0" w14:textId="77777777" w:rsidR="00AD200A" w:rsidRDefault="00AD200A" w:rsidP="00D03798">
    <w:pPr>
      <w:pStyle w:val="Header"/>
      <w:tabs>
        <w:tab w:val="left" w:pos="1474"/>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CA6C" w14:textId="77777777" w:rsidR="00482BB8" w:rsidRDefault="00482BB8" w:rsidP="00482B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73557"/>
    <w:multiLevelType w:val="hybridMultilevel"/>
    <w:tmpl w:val="AD3A134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44556"/>
    <w:multiLevelType w:val="hybridMultilevel"/>
    <w:tmpl w:val="7FBE3A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BD502D"/>
    <w:multiLevelType w:val="hybridMultilevel"/>
    <w:tmpl w:val="C73E2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3677996">
    <w:abstractNumId w:val="1"/>
  </w:num>
  <w:num w:numId="2" w16cid:durableId="349262422">
    <w:abstractNumId w:val="2"/>
  </w:num>
  <w:num w:numId="3" w16cid:durableId="137673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BD8"/>
    <w:rsid w:val="0000311A"/>
    <w:rsid w:val="000241F3"/>
    <w:rsid w:val="000272E8"/>
    <w:rsid w:val="00033E66"/>
    <w:rsid w:val="000475CC"/>
    <w:rsid w:val="00054E43"/>
    <w:rsid w:val="00066A88"/>
    <w:rsid w:val="0009130D"/>
    <w:rsid w:val="00093719"/>
    <w:rsid w:val="00093834"/>
    <w:rsid w:val="000B040A"/>
    <w:rsid w:val="000B6F78"/>
    <w:rsid w:val="000C60C5"/>
    <w:rsid w:val="000D7B38"/>
    <w:rsid w:val="000D7FB5"/>
    <w:rsid w:val="000E531A"/>
    <w:rsid w:val="000E75F9"/>
    <w:rsid w:val="000F1C75"/>
    <w:rsid w:val="000F3695"/>
    <w:rsid w:val="000F4D02"/>
    <w:rsid w:val="00105051"/>
    <w:rsid w:val="00107F71"/>
    <w:rsid w:val="00131314"/>
    <w:rsid w:val="00144F2C"/>
    <w:rsid w:val="00160D55"/>
    <w:rsid w:val="001674B5"/>
    <w:rsid w:val="001814D3"/>
    <w:rsid w:val="00193560"/>
    <w:rsid w:val="001A0B69"/>
    <w:rsid w:val="001A4A9A"/>
    <w:rsid w:val="001D0FB6"/>
    <w:rsid w:val="001D60D3"/>
    <w:rsid w:val="001F50CC"/>
    <w:rsid w:val="00201999"/>
    <w:rsid w:val="002101A0"/>
    <w:rsid w:val="002134EA"/>
    <w:rsid w:val="00223F0F"/>
    <w:rsid w:val="00236F4E"/>
    <w:rsid w:val="002422BC"/>
    <w:rsid w:val="00242CEF"/>
    <w:rsid w:val="00245A71"/>
    <w:rsid w:val="002469E3"/>
    <w:rsid w:val="00257317"/>
    <w:rsid w:val="00262050"/>
    <w:rsid w:val="0026312F"/>
    <w:rsid w:val="00266A85"/>
    <w:rsid w:val="00267E5D"/>
    <w:rsid w:val="0027254E"/>
    <w:rsid w:val="002A2D9C"/>
    <w:rsid w:val="002A4A21"/>
    <w:rsid w:val="002B4F4F"/>
    <w:rsid w:val="002C66F0"/>
    <w:rsid w:val="002E32B8"/>
    <w:rsid w:val="002E4DC7"/>
    <w:rsid w:val="002F0CC5"/>
    <w:rsid w:val="002F0F09"/>
    <w:rsid w:val="002F6CF5"/>
    <w:rsid w:val="003075D7"/>
    <w:rsid w:val="00314944"/>
    <w:rsid w:val="003150E0"/>
    <w:rsid w:val="00322A11"/>
    <w:rsid w:val="003557D7"/>
    <w:rsid w:val="00361DB2"/>
    <w:rsid w:val="003662A8"/>
    <w:rsid w:val="0038018C"/>
    <w:rsid w:val="00384261"/>
    <w:rsid w:val="0039089E"/>
    <w:rsid w:val="003A2345"/>
    <w:rsid w:val="003A2576"/>
    <w:rsid w:val="003A2B5B"/>
    <w:rsid w:val="003A3E2C"/>
    <w:rsid w:val="003B2ACD"/>
    <w:rsid w:val="003C4AA1"/>
    <w:rsid w:val="003F10E9"/>
    <w:rsid w:val="00402956"/>
    <w:rsid w:val="004044B9"/>
    <w:rsid w:val="00407B12"/>
    <w:rsid w:val="00410CA4"/>
    <w:rsid w:val="0041294B"/>
    <w:rsid w:val="004241A2"/>
    <w:rsid w:val="0044613F"/>
    <w:rsid w:val="00454384"/>
    <w:rsid w:val="004677C8"/>
    <w:rsid w:val="00480A39"/>
    <w:rsid w:val="004820F6"/>
    <w:rsid w:val="00482BB8"/>
    <w:rsid w:val="00490D89"/>
    <w:rsid w:val="004A192D"/>
    <w:rsid w:val="004B00F0"/>
    <w:rsid w:val="004B5306"/>
    <w:rsid w:val="004B7C1E"/>
    <w:rsid w:val="004C1C7F"/>
    <w:rsid w:val="004D2899"/>
    <w:rsid w:val="004D4A3F"/>
    <w:rsid w:val="004E355A"/>
    <w:rsid w:val="004F03F2"/>
    <w:rsid w:val="0051144E"/>
    <w:rsid w:val="00525BD7"/>
    <w:rsid w:val="00526CDB"/>
    <w:rsid w:val="005329C0"/>
    <w:rsid w:val="00544569"/>
    <w:rsid w:val="005551EB"/>
    <w:rsid w:val="005614EB"/>
    <w:rsid w:val="00563B2A"/>
    <w:rsid w:val="00575630"/>
    <w:rsid w:val="005767C9"/>
    <w:rsid w:val="00584E9C"/>
    <w:rsid w:val="00597F92"/>
    <w:rsid w:val="005A3779"/>
    <w:rsid w:val="005B2652"/>
    <w:rsid w:val="005B7D95"/>
    <w:rsid w:val="005C16CA"/>
    <w:rsid w:val="005D1712"/>
    <w:rsid w:val="005D3428"/>
    <w:rsid w:val="005E311C"/>
    <w:rsid w:val="005F536B"/>
    <w:rsid w:val="00600350"/>
    <w:rsid w:val="00607F6B"/>
    <w:rsid w:val="006176B1"/>
    <w:rsid w:val="00642BD8"/>
    <w:rsid w:val="00645C43"/>
    <w:rsid w:val="006675AC"/>
    <w:rsid w:val="006752EA"/>
    <w:rsid w:val="0068142A"/>
    <w:rsid w:val="0068310A"/>
    <w:rsid w:val="006A10A8"/>
    <w:rsid w:val="006A27C6"/>
    <w:rsid w:val="006A39A7"/>
    <w:rsid w:val="006A7B55"/>
    <w:rsid w:val="006B0F7F"/>
    <w:rsid w:val="006B0FA0"/>
    <w:rsid w:val="006B3ED0"/>
    <w:rsid w:val="006E1E21"/>
    <w:rsid w:val="006E6615"/>
    <w:rsid w:val="00700E0E"/>
    <w:rsid w:val="00701C4C"/>
    <w:rsid w:val="007027FA"/>
    <w:rsid w:val="00712D38"/>
    <w:rsid w:val="007257E6"/>
    <w:rsid w:val="00726B0F"/>
    <w:rsid w:val="00734064"/>
    <w:rsid w:val="0074142A"/>
    <w:rsid w:val="00745C82"/>
    <w:rsid w:val="007532DC"/>
    <w:rsid w:val="00760A21"/>
    <w:rsid w:val="00770210"/>
    <w:rsid w:val="00781D73"/>
    <w:rsid w:val="00782441"/>
    <w:rsid w:val="007874F1"/>
    <w:rsid w:val="007930E8"/>
    <w:rsid w:val="007A2A56"/>
    <w:rsid w:val="007A30B3"/>
    <w:rsid w:val="007B0051"/>
    <w:rsid w:val="007B35D6"/>
    <w:rsid w:val="007B55E8"/>
    <w:rsid w:val="007E4CA2"/>
    <w:rsid w:val="007E6B9E"/>
    <w:rsid w:val="007F0D79"/>
    <w:rsid w:val="007F1D68"/>
    <w:rsid w:val="007F56F4"/>
    <w:rsid w:val="007F718F"/>
    <w:rsid w:val="00803FA7"/>
    <w:rsid w:val="00804A87"/>
    <w:rsid w:val="00815B61"/>
    <w:rsid w:val="00821573"/>
    <w:rsid w:val="00856665"/>
    <w:rsid w:val="00880B00"/>
    <w:rsid w:val="00882918"/>
    <w:rsid w:val="00892D9C"/>
    <w:rsid w:val="0089412D"/>
    <w:rsid w:val="008A34B7"/>
    <w:rsid w:val="008A3881"/>
    <w:rsid w:val="008B2111"/>
    <w:rsid w:val="008B3832"/>
    <w:rsid w:val="008B679E"/>
    <w:rsid w:val="008B7731"/>
    <w:rsid w:val="008C768E"/>
    <w:rsid w:val="008D2181"/>
    <w:rsid w:val="008D50CC"/>
    <w:rsid w:val="008D7707"/>
    <w:rsid w:val="0090463A"/>
    <w:rsid w:val="00906DAB"/>
    <w:rsid w:val="00915105"/>
    <w:rsid w:val="00915C1B"/>
    <w:rsid w:val="00916427"/>
    <w:rsid w:val="00932B94"/>
    <w:rsid w:val="00933687"/>
    <w:rsid w:val="009343B4"/>
    <w:rsid w:val="0093549D"/>
    <w:rsid w:val="009378AD"/>
    <w:rsid w:val="00941194"/>
    <w:rsid w:val="00942DA2"/>
    <w:rsid w:val="0094738E"/>
    <w:rsid w:val="00960C88"/>
    <w:rsid w:val="009760CB"/>
    <w:rsid w:val="009812AA"/>
    <w:rsid w:val="009A0A36"/>
    <w:rsid w:val="009A33B8"/>
    <w:rsid w:val="009C24DC"/>
    <w:rsid w:val="009C6AE9"/>
    <w:rsid w:val="009D562B"/>
    <w:rsid w:val="009D72AA"/>
    <w:rsid w:val="009E1C6F"/>
    <w:rsid w:val="009E5C4A"/>
    <w:rsid w:val="009E6FFE"/>
    <w:rsid w:val="009F0498"/>
    <w:rsid w:val="009F0EBF"/>
    <w:rsid w:val="009F320A"/>
    <w:rsid w:val="00A12BA5"/>
    <w:rsid w:val="00A13F24"/>
    <w:rsid w:val="00A26D42"/>
    <w:rsid w:val="00A30C98"/>
    <w:rsid w:val="00A40189"/>
    <w:rsid w:val="00A4214D"/>
    <w:rsid w:val="00A4219F"/>
    <w:rsid w:val="00A45E77"/>
    <w:rsid w:val="00A51232"/>
    <w:rsid w:val="00A520BA"/>
    <w:rsid w:val="00A671AC"/>
    <w:rsid w:val="00A762C5"/>
    <w:rsid w:val="00A80DA0"/>
    <w:rsid w:val="00AA1EDD"/>
    <w:rsid w:val="00AA274C"/>
    <w:rsid w:val="00AA5FB8"/>
    <w:rsid w:val="00AA63D2"/>
    <w:rsid w:val="00AC7EC9"/>
    <w:rsid w:val="00AD200A"/>
    <w:rsid w:val="00AE3687"/>
    <w:rsid w:val="00AE4275"/>
    <w:rsid w:val="00AE5FD2"/>
    <w:rsid w:val="00AF284A"/>
    <w:rsid w:val="00AF599F"/>
    <w:rsid w:val="00B56772"/>
    <w:rsid w:val="00B57FF0"/>
    <w:rsid w:val="00B75D0B"/>
    <w:rsid w:val="00B82174"/>
    <w:rsid w:val="00B905D5"/>
    <w:rsid w:val="00B92192"/>
    <w:rsid w:val="00B9576D"/>
    <w:rsid w:val="00BA7A9E"/>
    <w:rsid w:val="00BD306D"/>
    <w:rsid w:val="00BE2B20"/>
    <w:rsid w:val="00BE3752"/>
    <w:rsid w:val="00C058B9"/>
    <w:rsid w:val="00C107FE"/>
    <w:rsid w:val="00C10B07"/>
    <w:rsid w:val="00C146AC"/>
    <w:rsid w:val="00C14E8F"/>
    <w:rsid w:val="00C17215"/>
    <w:rsid w:val="00C249FA"/>
    <w:rsid w:val="00C346DF"/>
    <w:rsid w:val="00C349C6"/>
    <w:rsid w:val="00C43163"/>
    <w:rsid w:val="00C44A96"/>
    <w:rsid w:val="00C45FC1"/>
    <w:rsid w:val="00C55678"/>
    <w:rsid w:val="00C809C6"/>
    <w:rsid w:val="00C81087"/>
    <w:rsid w:val="00C85859"/>
    <w:rsid w:val="00C85958"/>
    <w:rsid w:val="00CA025F"/>
    <w:rsid w:val="00CA175C"/>
    <w:rsid w:val="00CA713E"/>
    <w:rsid w:val="00CB03AD"/>
    <w:rsid w:val="00CB5AE3"/>
    <w:rsid w:val="00CC1E64"/>
    <w:rsid w:val="00CD0FCE"/>
    <w:rsid w:val="00CD5B20"/>
    <w:rsid w:val="00CE00D9"/>
    <w:rsid w:val="00D03798"/>
    <w:rsid w:val="00D0753C"/>
    <w:rsid w:val="00D07EFE"/>
    <w:rsid w:val="00D163DD"/>
    <w:rsid w:val="00D251C0"/>
    <w:rsid w:val="00D25CA7"/>
    <w:rsid w:val="00D36BBF"/>
    <w:rsid w:val="00D45A61"/>
    <w:rsid w:val="00D50BA3"/>
    <w:rsid w:val="00D622C7"/>
    <w:rsid w:val="00D64F75"/>
    <w:rsid w:val="00D8296C"/>
    <w:rsid w:val="00D8616B"/>
    <w:rsid w:val="00D9072B"/>
    <w:rsid w:val="00D97994"/>
    <w:rsid w:val="00DA6D2B"/>
    <w:rsid w:val="00DB347D"/>
    <w:rsid w:val="00DC2DC8"/>
    <w:rsid w:val="00DE40A7"/>
    <w:rsid w:val="00DE6EF9"/>
    <w:rsid w:val="00E104AC"/>
    <w:rsid w:val="00E1059A"/>
    <w:rsid w:val="00E11B81"/>
    <w:rsid w:val="00E161D3"/>
    <w:rsid w:val="00E17BE2"/>
    <w:rsid w:val="00E345B2"/>
    <w:rsid w:val="00E46CFC"/>
    <w:rsid w:val="00E5476B"/>
    <w:rsid w:val="00E61F8F"/>
    <w:rsid w:val="00E84FBF"/>
    <w:rsid w:val="00E86634"/>
    <w:rsid w:val="00EA3B7D"/>
    <w:rsid w:val="00EB37DC"/>
    <w:rsid w:val="00EB6692"/>
    <w:rsid w:val="00EC741F"/>
    <w:rsid w:val="00EC76A8"/>
    <w:rsid w:val="00EF5EEA"/>
    <w:rsid w:val="00F02613"/>
    <w:rsid w:val="00F12988"/>
    <w:rsid w:val="00F440DE"/>
    <w:rsid w:val="00F539DA"/>
    <w:rsid w:val="00F60EE4"/>
    <w:rsid w:val="00F70B79"/>
    <w:rsid w:val="00F70E62"/>
    <w:rsid w:val="00F76840"/>
    <w:rsid w:val="00F77CEF"/>
    <w:rsid w:val="00F80FC8"/>
    <w:rsid w:val="00F921FA"/>
    <w:rsid w:val="00F954E8"/>
    <w:rsid w:val="00F97959"/>
    <w:rsid w:val="00FA747D"/>
    <w:rsid w:val="00FC0A35"/>
    <w:rsid w:val="00FD1530"/>
    <w:rsid w:val="00FD5904"/>
    <w:rsid w:val="00FE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A2311"/>
  <w15:docId w15:val="{7B5B1507-7849-4C7D-A0BA-E044936C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1FA"/>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E311C"/>
    <w:pPr>
      <w:keepNext/>
      <w:widowControl w:val="0"/>
      <w:overflowPunct w:val="0"/>
      <w:autoSpaceDE w:val="0"/>
      <w:autoSpaceDN w:val="0"/>
      <w:adjustRightInd w:val="0"/>
      <w:spacing w:before="240" w:after="60"/>
      <w:jc w:val="center"/>
      <w:textAlignment w:val="baseline"/>
      <w:outlineLvl w:val="0"/>
    </w:pPr>
    <w:rPr>
      <w:rFonts w:cs="Times New Roman"/>
      <w:b/>
      <w:smallCaps/>
      <w:kern w:val="32"/>
      <w:sz w:val="44"/>
      <w:szCs w:val="44"/>
      <w:lang w:bidi="he-IL"/>
    </w:rPr>
  </w:style>
  <w:style w:type="paragraph" w:customStyle="1" w:styleId="ClusterStyle">
    <w:name w:val="Cluster Style"/>
    <w:autoRedefine/>
    <w:rsid w:val="000B6F78"/>
    <w:pPr>
      <w:widowControl w:val="0"/>
      <w:tabs>
        <w:tab w:val="left" w:pos="90"/>
      </w:tabs>
      <w:autoSpaceDE w:val="0"/>
      <w:autoSpaceDN w:val="0"/>
      <w:adjustRightInd w:val="0"/>
      <w:spacing w:before="57"/>
    </w:pPr>
    <w:rPr>
      <w:rFonts w:ascii="Arial" w:hAnsi="Arial" w:cs="Arial"/>
      <w:b/>
      <w:bCs/>
      <w:caps/>
      <w:color w:val="000000"/>
      <w:sz w:val="32"/>
      <w:szCs w:val="32"/>
    </w:rPr>
  </w:style>
  <w:style w:type="paragraph" w:customStyle="1" w:styleId="ClusterStatement">
    <w:name w:val="ClusterStatement"/>
    <w:autoRedefine/>
    <w:rsid w:val="000B6F78"/>
    <w:pPr>
      <w:spacing w:before="120"/>
      <w:ind w:left="360"/>
    </w:pPr>
    <w:rPr>
      <w:rFonts w:ascii="Arial" w:hAnsi="Arial" w:cs="Arial"/>
      <w:b/>
      <w:color w:val="000000"/>
      <w:sz w:val="28"/>
      <w:szCs w:val="28"/>
    </w:rPr>
  </w:style>
  <w:style w:type="paragraph" w:customStyle="1" w:styleId="LevelIII">
    <w:name w:val="Level III"/>
    <w:autoRedefine/>
    <w:rsid w:val="000B6F78"/>
    <w:pPr>
      <w:widowControl w:val="0"/>
      <w:tabs>
        <w:tab w:val="left" w:pos="90"/>
      </w:tabs>
      <w:autoSpaceDE w:val="0"/>
      <w:autoSpaceDN w:val="0"/>
      <w:adjustRightInd w:val="0"/>
      <w:spacing w:before="120"/>
      <w:ind w:left="1440" w:hanging="720"/>
    </w:pPr>
    <w:rPr>
      <w:rFonts w:ascii="Arial" w:hAnsi="Arial" w:cs="Arial"/>
      <w:bCs/>
      <w:color w:val="000000"/>
      <w:sz w:val="24"/>
      <w:szCs w:val="24"/>
    </w:rPr>
  </w:style>
  <w:style w:type="paragraph" w:customStyle="1" w:styleId="LevelIV">
    <w:name w:val="Level IV"/>
    <w:autoRedefine/>
    <w:rsid w:val="000B6F78"/>
    <w:pPr>
      <w:widowControl w:val="0"/>
      <w:tabs>
        <w:tab w:val="left" w:pos="90"/>
      </w:tabs>
      <w:autoSpaceDE w:val="0"/>
      <w:autoSpaceDN w:val="0"/>
      <w:adjustRightInd w:val="0"/>
      <w:spacing w:before="120"/>
      <w:ind w:left="2160" w:hanging="1080"/>
    </w:pPr>
    <w:rPr>
      <w:rFonts w:ascii="Arial" w:hAnsi="Arial" w:cs="Arial"/>
      <w:bCs/>
      <w:color w:val="000000"/>
      <w:szCs w:val="24"/>
    </w:rPr>
  </w:style>
  <w:style w:type="paragraph" w:customStyle="1" w:styleId="LevelV">
    <w:name w:val="Level V"/>
    <w:autoRedefine/>
    <w:rsid w:val="000B6F78"/>
    <w:pPr>
      <w:widowControl w:val="0"/>
      <w:tabs>
        <w:tab w:val="left" w:pos="90"/>
      </w:tabs>
      <w:autoSpaceDE w:val="0"/>
      <w:autoSpaceDN w:val="0"/>
      <w:adjustRightInd w:val="0"/>
      <w:spacing w:before="120"/>
      <w:ind w:left="2160" w:hanging="1080"/>
    </w:pPr>
    <w:rPr>
      <w:rFonts w:ascii="Century Schoolbook" w:hAnsi="Century Schoolbook" w:cs="Arial"/>
      <w:bCs/>
      <w:color w:val="000000"/>
    </w:rPr>
  </w:style>
  <w:style w:type="paragraph" w:customStyle="1" w:styleId="Level1-A">
    <w:name w:val="Level 1-A"/>
    <w:basedOn w:val="Normal"/>
    <w:autoRedefine/>
    <w:rsid w:val="000B6F78"/>
    <w:pPr>
      <w:widowControl w:val="0"/>
      <w:autoSpaceDE w:val="0"/>
      <w:autoSpaceDN w:val="0"/>
      <w:adjustRightInd w:val="0"/>
      <w:spacing w:before="120"/>
      <w:ind w:left="1627" w:hanging="1627"/>
    </w:pPr>
    <w:rPr>
      <w:b/>
      <w:caps/>
      <w:sz w:val="28"/>
      <w:szCs w:val="28"/>
    </w:rPr>
  </w:style>
  <w:style w:type="paragraph" w:customStyle="1" w:styleId="LevelII-A">
    <w:name w:val="Level II-A"/>
    <w:basedOn w:val="Normal"/>
    <w:autoRedefine/>
    <w:rsid w:val="000B6F78"/>
    <w:pPr>
      <w:spacing w:before="120"/>
      <w:ind w:left="360"/>
    </w:pPr>
    <w:rPr>
      <w:color w:val="000000"/>
      <w:sz w:val="28"/>
      <w:szCs w:val="28"/>
    </w:rPr>
  </w:style>
  <w:style w:type="paragraph" w:customStyle="1" w:styleId="LevelII">
    <w:name w:val="Level II"/>
    <w:autoRedefine/>
    <w:rsid w:val="000B6F78"/>
    <w:pPr>
      <w:spacing w:before="240"/>
      <w:ind w:left="360"/>
    </w:pPr>
    <w:rPr>
      <w:rFonts w:ascii="Arial" w:hAnsi="Arial" w:cs="Arial"/>
      <w:b/>
      <w:sz w:val="28"/>
      <w:szCs w:val="28"/>
    </w:rPr>
  </w:style>
  <w:style w:type="paragraph" w:customStyle="1" w:styleId="Clustername">
    <w:name w:val="Cluster name"/>
    <w:autoRedefine/>
    <w:rsid w:val="005B2652"/>
    <w:pPr>
      <w:jc w:val="center"/>
    </w:pPr>
    <w:rPr>
      <w:rFonts w:ascii="Arial" w:hAnsi="Arial" w:cs="Arial"/>
      <w:b/>
      <w:bCs/>
      <w:caps/>
      <w:sz w:val="32"/>
      <w:szCs w:val="32"/>
    </w:rPr>
  </w:style>
  <w:style w:type="table" w:styleId="TableGrid">
    <w:name w:val="Table Grid"/>
    <w:basedOn w:val="TableNormal"/>
    <w:rsid w:val="006A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1144E"/>
    <w:pPr>
      <w:tabs>
        <w:tab w:val="center" w:pos="4320"/>
        <w:tab w:val="right" w:pos="8640"/>
      </w:tabs>
    </w:pPr>
  </w:style>
  <w:style w:type="paragraph" w:styleId="Footer">
    <w:name w:val="footer"/>
    <w:basedOn w:val="Normal"/>
    <w:link w:val="FooterChar"/>
    <w:uiPriority w:val="99"/>
    <w:rsid w:val="0051144E"/>
    <w:pPr>
      <w:tabs>
        <w:tab w:val="center" w:pos="4320"/>
        <w:tab w:val="right" w:pos="8640"/>
      </w:tabs>
    </w:pPr>
  </w:style>
  <w:style w:type="paragraph" w:styleId="BalloonText">
    <w:name w:val="Balloon Text"/>
    <w:basedOn w:val="Normal"/>
    <w:semiHidden/>
    <w:rsid w:val="00322A11"/>
    <w:rPr>
      <w:rFonts w:ascii="Tahoma" w:hAnsi="Tahoma" w:cs="Tahoma"/>
      <w:sz w:val="16"/>
      <w:szCs w:val="16"/>
    </w:rPr>
  </w:style>
  <w:style w:type="character" w:styleId="Hyperlink">
    <w:name w:val="Hyperlink"/>
    <w:rsid w:val="00E61F8F"/>
    <w:rPr>
      <w:color w:val="0000FF"/>
      <w:u w:val="single"/>
    </w:rPr>
  </w:style>
  <w:style w:type="character" w:customStyle="1" w:styleId="catchline">
    <w:name w:val="catchline"/>
    <w:basedOn w:val="DefaultParagraphFont"/>
    <w:rsid w:val="00314944"/>
  </w:style>
  <w:style w:type="paragraph" w:styleId="NormalWeb">
    <w:name w:val="Normal (Web)"/>
    <w:basedOn w:val="Normal"/>
    <w:rsid w:val="004B7C1E"/>
    <w:pPr>
      <w:spacing w:before="100" w:beforeAutospacing="1" w:after="100" w:afterAutospacing="1"/>
    </w:pPr>
    <w:rPr>
      <w:rFonts w:ascii="Times New Roman" w:eastAsia="SimSun" w:hAnsi="Times New Roman" w:cs="Times New Roman"/>
      <w:sz w:val="24"/>
      <w:szCs w:val="24"/>
      <w:lang w:eastAsia="zh-C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6E6615"/>
    <w:pPr>
      <w:ind w:left="720"/>
      <w:contextualSpacing/>
    </w:pPr>
  </w:style>
  <w:style w:type="paragraph" w:styleId="NoSpacing">
    <w:name w:val="No Spacing"/>
    <w:link w:val="NoSpacingChar"/>
    <w:uiPriority w:val="1"/>
    <w:qFormat/>
    <w:rsid w:val="00AD200A"/>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D200A"/>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AD200A"/>
    <w:rPr>
      <w:rFonts w:ascii="Arial" w:hAnsi="Arial" w:cs="Arial"/>
    </w:rPr>
  </w:style>
  <w:style w:type="character" w:customStyle="1" w:styleId="FooterChar">
    <w:name w:val="Footer Char"/>
    <w:basedOn w:val="DefaultParagraphFont"/>
    <w:link w:val="Footer"/>
    <w:uiPriority w:val="99"/>
    <w:rsid w:val="00FD590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0391">
      <w:bodyDiv w:val="1"/>
      <w:marLeft w:val="0"/>
      <w:marRight w:val="0"/>
      <w:marTop w:val="0"/>
      <w:marBottom w:val="0"/>
      <w:divBdr>
        <w:top w:val="none" w:sz="0" w:space="0" w:color="auto"/>
        <w:left w:val="none" w:sz="0" w:space="0" w:color="auto"/>
        <w:bottom w:val="none" w:sz="0" w:space="0" w:color="auto"/>
        <w:right w:val="none" w:sz="0" w:space="0" w:color="auto"/>
      </w:divBdr>
    </w:div>
    <w:div w:id="474683212">
      <w:bodyDiv w:val="1"/>
      <w:marLeft w:val="0"/>
      <w:marRight w:val="0"/>
      <w:marTop w:val="0"/>
      <w:marBottom w:val="0"/>
      <w:divBdr>
        <w:top w:val="none" w:sz="0" w:space="0" w:color="auto"/>
        <w:left w:val="none" w:sz="0" w:space="0" w:color="auto"/>
        <w:bottom w:val="none" w:sz="0" w:space="0" w:color="auto"/>
        <w:right w:val="none" w:sz="0" w:space="0" w:color="auto"/>
      </w:divBdr>
    </w:div>
    <w:div w:id="676731670">
      <w:bodyDiv w:val="1"/>
      <w:marLeft w:val="0"/>
      <w:marRight w:val="0"/>
      <w:marTop w:val="0"/>
      <w:marBottom w:val="0"/>
      <w:divBdr>
        <w:top w:val="none" w:sz="0" w:space="0" w:color="auto"/>
        <w:left w:val="none" w:sz="0" w:space="0" w:color="auto"/>
        <w:bottom w:val="none" w:sz="0" w:space="0" w:color="auto"/>
        <w:right w:val="none" w:sz="0" w:space="0" w:color="auto"/>
      </w:divBdr>
    </w:div>
    <w:div w:id="784541258">
      <w:bodyDiv w:val="1"/>
      <w:marLeft w:val="0"/>
      <w:marRight w:val="0"/>
      <w:marTop w:val="0"/>
      <w:marBottom w:val="0"/>
      <w:divBdr>
        <w:top w:val="none" w:sz="0" w:space="0" w:color="auto"/>
        <w:left w:val="none" w:sz="0" w:space="0" w:color="auto"/>
        <w:bottom w:val="none" w:sz="0" w:space="0" w:color="auto"/>
        <w:right w:val="none" w:sz="0" w:space="0" w:color="auto"/>
      </w:divBdr>
    </w:div>
    <w:div w:id="1039429465">
      <w:bodyDiv w:val="1"/>
      <w:marLeft w:val="0"/>
      <w:marRight w:val="0"/>
      <w:marTop w:val="0"/>
      <w:marBottom w:val="0"/>
      <w:divBdr>
        <w:top w:val="none" w:sz="0" w:space="0" w:color="auto"/>
        <w:left w:val="none" w:sz="0" w:space="0" w:color="auto"/>
        <w:bottom w:val="none" w:sz="0" w:space="0" w:color="auto"/>
        <w:right w:val="none" w:sz="0" w:space="0" w:color="auto"/>
      </w:divBdr>
    </w:div>
    <w:div w:id="1072316696">
      <w:bodyDiv w:val="1"/>
      <w:marLeft w:val="0"/>
      <w:marRight w:val="0"/>
      <w:marTop w:val="0"/>
      <w:marBottom w:val="0"/>
      <w:divBdr>
        <w:top w:val="none" w:sz="0" w:space="0" w:color="auto"/>
        <w:left w:val="none" w:sz="0" w:space="0" w:color="auto"/>
        <w:bottom w:val="none" w:sz="0" w:space="0" w:color="auto"/>
        <w:right w:val="none" w:sz="0" w:space="0" w:color="auto"/>
      </w:divBdr>
    </w:div>
    <w:div w:id="1185361015">
      <w:bodyDiv w:val="1"/>
      <w:marLeft w:val="0"/>
      <w:marRight w:val="0"/>
      <w:marTop w:val="0"/>
      <w:marBottom w:val="0"/>
      <w:divBdr>
        <w:top w:val="none" w:sz="0" w:space="0" w:color="auto"/>
        <w:left w:val="none" w:sz="0" w:space="0" w:color="auto"/>
        <w:bottom w:val="none" w:sz="0" w:space="0" w:color="auto"/>
        <w:right w:val="none" w:sz="0" w:space="0" w:color="auto"/>
      </w:divBdr>
    </w:div>
    <w:div w:id="1580287506">
      <w:bodyDiv w:val="1"/>
      <w:marLeft w:val="0"/>
      <w:marRight w:val="0"/>
      <w:marTop w:val="0"/>
      <w:marBottom w:val="0"/>
      <w:divBdr>
        <w:top w:val="none" w:sz="0" w:space="0" w:color="auto"/>
        <w:left w:val="none" w:sz="0" w:space="0" w:color="auto"/>
        <w:bottom w:val="none" w:sz="0" w:space="0" w:color="auto"/>
        <w:right w:val="none" w:sz="0" w:space="0" w:color="auto"/>
      </w:divBdr>
    </w:div>
    <w:div w:id="1632321560">
      <w:bodyDiv w:val="1"/>
      <w:marLeft w:val="0"/>
      <w:marRight w:val="0"/>
      <w:marTop w:val="0"/>
      <w:marBottom w:val="0"/>
      <w:divBdr>
        <w:top w:val="none" w:sz="0" w:space="0" w:color="auto"/>
        <w:left w:val="none" w:sz="0" w:space="0" w:color="auto"/>
        <w:bottom w:val="none" w:sz="0" w:space="0" w:color="auto"/>
        <w:right w:val="none" w:sz="0" w:space="0" w:color="auto"/>
      </w:divBdr>
    </w:div>
    <w:div w:id="1837920186">
      <w:bodyDiv w:val="1"/>
      <w:marLeft w:val="0"/>
      <w:marRight w:val="0"/>
      <w:marTop w:val="0"/>
      <w:marBottom w:val="0"/>
      <w:divBdr>
        <w:top w:val="none" w:sz="0" w:space="0" w:color="auto"/>
        <w:left w:val="none" w:sz="0" w:space="0" w:color="auto"/>
        <w:bottom w:val="none" w:sz="0" w:space="0" w:color="auto"/>
        <w:right w:val="none" w:sz="0" w:space="0" w:color="auto"/>
      </w:divBdr>
    </w:div>
    <w:div w:id="1996492464">
      <w:bodyDiv w:val="1"/>
      <w:marLeft w:val="0"/>
      <w:marRight w:val="0"/>
      <w:marTop w:val="0"/>
      <w:marBottom w:val="0"/>
      <w:divBdr>
        <w:top w:val="none" w:sz="0" w:space="0" w:color="auto"/>
        <w:left w:val="none" w:sz="0" w:space="0" w:color="auto"/>
        <w:bottom w:val="none" w:sz="0" w:space="0" w:color="auto"/>
        <w:right w:val="none" w:sz="0" w:space="0" w:color="auto"/>
      </w:divBdr>
    </w:div>
    <w:div w:id="21062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ivers.PED@state.nm.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473D60AE92D449564FBD9065BB7E6" ma:contentTypeVersion="13" ma:contentTypeDescription="Create a new document." ma:contentTypeScope="" ma:versionID="8acce90b4cdb2d9ce83d665117d63dbf">
  <xsd:schema xmlns:xsd="http://www.w3.org/2001/XMLSchema" xmlns:xs="http://www.w3.org/2001/XMLSchema" xmlns:p="http://schemas.microsoft.com/office/2006/metadata/properties" xmlns:ns2="640943ee-7129-4928-a751-71f8193d650f" xmlns:ns3="ef6302b9-c750-458f-b835-0dc474d30b09" targetNamespace="http://schemas.microsoft.com/office/2006/metadata/properties" ma:root="true" ma:fieldsID="631f653f52c45663797a32e4146fefdd" ns2:_="" ns3:_="">
    <xsd:import namespace="640943ee-7129-4928-a751-71f8193d650f"/>
    <xsd:import namespace="ef6302b9-c750-458f-b835-0dc474d30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43ee-7129-4928-a751-71f8193d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302b9-c750-458f-b835-0dc474d30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0943ee-7129-4928-a751-71f8193d65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3F8B6-618E-457F-9C9B-100320F72E0C}"/>
</file>

<file path=customXml/itemProps2.xml><?xml version="1.0" encoding="utf-8"?>
<ds:datastoreItem xmlns:ds="http://schemas.openxmlformats.org/officeDocument/2006/customXml" ds:itemID="{BD5E155B-DF60-441B-A654-97B7C78F2B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C89E68-EAD3-4752-9873-DD633757B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 Mexico Public Education</vt:lpstr>
    </vt:vector>
  </TitlesOfParts>
  <Company>PED</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Public Education</dc:title>
  <dc:creator>Katherine Bryce</dc:creator>
  <cp:lastModifiedBy>Archuleta, Jaden, PED</cp:lastModifiedBy>
  <cp:revision>5</cp:revision>
  <cp:lastPrinted>2009-08-13T15:33:00Z</cp:lastPrinted>
  <dcterms:created xsi:type="dcterms:W3CDTF">2024-09-10T16:52:00Z</dcterms:created>
  <dcterms:modified xsi:type="dcterms:W3CDTF">2025-03-05T18:39:00Z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55b03bcd1e1606aa433818ae578a3f46768d3de17d75567f23ef0dd6543e4dfa</vt:lpwstr>
  </property>
  <property fmtid="{D5CDD505-2E9C-101B-9397-08002B2CF9AE}" pid="3" name="ContentTypeId">
    <vt:lpwstr>0x0101007B1473D60AE92D449564FBD9065BB7E6</vt:lpwstr>
  </property>
</Properties>
</file>