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185D" w:rsidRDefault="0006185D">
      <w:pPr>
        <w:jc w:val="center"/>
        <w:rPr>
          <w:sz w:val="32"/>
          <w:szCs w:val="32"/>
        </w:rPr>
      </w:pPr>
    </w:p>
    <w:p w14:paraId="00000002" w14:textId="77777777" w:rsidR="0006185D" w:rsidRDefault="0006185D">
      <w:pPr>
        <w:jc w:val="center"/>
        <w:rPr>
          <w:sz w:val="32"/>
          <w:szCs w:val="32"/>
        </w:rPr>
      </w:pPr>
    </w:p>
    <w:p w14:paraId="00000003" w14:textId="77777777" w:rsidR="0006185D" w:rsidRDefault="006C6B95">
      <w:pPr>
        <w:jc w:val="center"/>
        <w:rPr>
          <w:sz w:val="48"/>
          <w:szCs w:val="48"/>
        </w:rPr>
      </w:pPr>
      <w:r>
        <w:rPr>
          <w:sz w:val="48"/>
          <w:szCs w:val="48"/>
        </w:rPr>
        <w:t>New Mexico Public Education Commission</w:t>
      </w:r>
    </w:p>
    <w:p w14:paraId="00000004" w14:textId="77777777" w:rsidR="0006185D" w:rsidRDefault="0006185D">
      <w:pPr>
        <w:jc w:val="center"/>
        <w:rPr>
          <w:sz w:val="48"/>
          <w:szCs w:val="48"/>
        </w:rPr>
      </w:pPr>
    </w:p>
    <w:p w14:paraId="00000005" w14:textId="58FDEE83" w:rsidR="0006185D" w:rsidRDefault="00C91C1B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A0A5385" wp14:editId="20B40583">
            <wp:extent cx="1823930" cy="1828800"/>
            <wp:effectExtent l="0" t="0" r="5080" b="0"/>
            <wp:docPr id="109016695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6695" name="Picture 1" descr="Logo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39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 w14:textId="77777777" w:rsidR="0006185D" w:rsidRDefault="0006185D">
      <w:pPr>
        <w:rPr>
          <w:sz w:val="40"/>
          <w:szCs w:val="40"/>
        </w:rPr>
      </w:pPr>
    </w:p>
    <w:p w14:paraId="5A783D57" w14:textId="77777777" w:rsidR="00CE6F17" w:rsidRDefault="00CE6F17">
      <w:pPr>
        <w:rPr>
          <w:sz w:val="40"/>
          <w:szCs w:val="40"/>
        </w:rPr>
      </w:pPr>
    </w:p>
    <w:p w14:paraId="00000007" w14:textId="38A36772" w:rsidR="0006185D" w:rsidRDefault="006C6B95">
      <w:pPr>
        <w:jc w:val="center"/>
        <w:rPr>
          <w:sz w:val="44"/>
          <w:szCs w:val="44"/>
        </w:rPr>
      </w:pPr>
      <w:r>
        <w:rPr>
          <w:sz w:val="44"/>
          <w:szCs w:val="44"/>
        </w:rPr>
        <w:t>Charter School Renewal Application</w:t>
      </w:r>
    </w:p>
    <w:p w14:paraId="79DA7D3A" w14:textId="5AD466FB" w:rsidR="007C0B61" w:rsidRDefault="007C0B6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Part </w:t>
      </w:r>
      <w:r w:rsidR="00FF2702">
        <w:rPr>
          <w:sz w:val="44"/>
          <w:szCs w:val="44"/>
        </w:rPr>
        <w:t>C</w:t>
      </w:r>
      <w:r>
        <w:rPr>
          <w:sz w:val="44"/>
          <w:szCs w:val="44"/>
        </w:rPr>
        <w:t xml:space="preserve">: </w:t>
      </w:r>
      <w:r w:rsidR="00FF2702">
        <w:rPr>
          <w:sz w:val="44"/>
          <w:szCs w:val="44"/>
        </w:rPr>
        <w:t>Financial Statement</w:t>
      </w:r>
    </w:p>
    <w:p w14:paraId="00000009" w14:textId="13D05B79" w:rsidR="0006185D" w:rsidRDefault="0006185D">
      <w:pPr>
        <w:jc w:val="center"/>
        <w:rPr>
          <w:sz w:val="32"/>
          <w:szCs w:val="32"/>
        </w:rPr>
      </w:pPr>
    </w:p>
    <w:p w14:paraId="0000000A" w14:textId="77777777" w:rsidR="0006185D" w:rsidRDefault="0006185D" w:rsidP="00961590">
      <w:pPr>
        <w:rPr>
          <w:sz w:val="32"/>
          <w:szCs w:val="32"/>
        </w:rPr>
      </w:pPr>
    </w:p>
    <w:p w14:paraId="0000000B" w14:textId="77777777" w:rsidR="0006185D" w:rsidRDefault="006C6B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Charter Schools Division</w:t>
      </w:r>
    </w:p>
    <w:p w14:paraId="0000000C" w14:textId="77777777" w:rsidR="0006185D" w:rsidRDefault="006C6B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Public Education Department</w:t>
      </w:r>
    </w:p>
    <w:p w14:paraId="0000000D" w14:textId="7BD49BDD" w:rsidR="0006185D" w:rsidRDefault="006C6B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300 Don Gaspar Ave</w:t>
      </w:r>
    </w:p>
    <w:p w14:paraId="0000000E" w14:textId="77777777" w:rsidR="0006185D" w:rsidRPr="008736AD" w:rsidRDefault="006C6B95">
      <w:pPr>
        <w:spacing w:after="0"/>
        <w:jc w:val="center"/>
        <w:rPr>
          <w:sz w:val="24"/>
          <w:szCs w:val="24"/>
          <w:lang w:val="es-MX"/>
        </w:rPr>
      </w:pPr>
      <w:r w:rsidRPr="008736AD">
        <w:rPr>
          <w:sz w:val="24"/>
          <w:szCs w:val="24"/>
          <w:lang w:val="es-MX"/>
        </w:rPr>
        <w:t>Santa Fe, NM 87501</w:t>
      </w:r>
    </w:p>
    <w:p w14:paraId="0000000F" w14:textId="77777777" w:rsidR="0006185D" w:rsidRPr="008736AD" w:rsidRDefault="006C6B95">
      <w:pPr>
        <w:spacing w:after="0"/>
        <w:jc w:val="center"/>
        <w:rPr>
          <w:sz w:val="24"/>
          <w:szCs w:val="24"/>
          <w:lang w:val="es-MX"/>
        </w:rPr>
      </w:pPr>
      <w:r w:rsidRPr="008736AD">
        <w:rPr>
          <w:sz w:val="24"/>
          <w:szCs w:val="24"/>
          <w:lang w:val="es-MX"/>
        </w:rPr>
        <w:t>(505) 827-6909</w:t>
      </w:r>
    </w:p>
    <w:p w14:paraId="00000010" w14:textId="4F75F8BF" w:rsidR="0006185D" w:rsidRPr="008736AD" w:rsidRDefault="006C6B95">
      <w:pPr>
        <w:spacing w:after="0"/>
        <w:jc w:val="center"/>
        <w:rPr>
          <w:sz w:val="24"/>
          <w:szCs w:val="24"/>
          <w:lang w:val="es-MX"/>
        </w:rPr>
      </w:pPr>
      <w:r w:rsidRPr="008736AD">
        <w:rPr>
          <w:sz w:val="24"/>
          <w:szCs w:val="24"/>
          <w:lang w:val="es-MX"/>
        </w:rPr>
        <w:t>charter.schools@</w:t>
      </w:r>
      <w:r w:rsidR="008066B6" w:rsidRPr="008736AD">
        <w:rPr>
          <w:sz w:val="24"/>
          <w:szCs w:val="24"/>
          <w:lang w:val="es-MX"/>
        </w:rPr>
        <w:t>ped.nm.gov</w:t>
      </w:r>
    </w:p>
    <w:p w14:paraId="00000011" w14:textId="3F875737" w:rsidR="0006185D" w:rsidRPr="008736AD" w:rsidRDefault="0006185D">
      <w:pPr>
        <w:jc w:val="center"/>
        <w:rPr>
          <w:sz w:val="32"/>
          <w:szCs w:val="32"/>
          <w:lang w:val="es-MX"/>
        </w:rPr>
      </w:pPr>
    </w:p>
    <w:p w14:paraId="00000012" w14:textId="0003FE80" w:rsidR="0006185D" w:rsidRDefault="005A7D1E" w:rsidP="005A7D1E">
      <w:pPr>
        <w:jc w:val="center"/>
        <w:rPr>
          <w:sz w:val="28"/>
          <w:szCs w:val="28"/>
        </w:rPr>
      </w:pPr>
      <w:r>
        <w:rPr>
          <w:sz w:val="32"/>
          <w:szCs w:val="32"/>
        </w:rPr>
        <w:t>A</w:t>
      </w:r>
      <w:r>
        <w:rPr>
          <w:sz w:val="28"/>
          <w:szCs w:val="28"/>
        </w:rPr>
        <w:t>pproved by the Public Education Commission: March 18, 2022</w:t>
      </w:r>
    </w:p>
    <w:p w14:paraId="6D2AE84B" w14:textId="30DA9AAD" w:rsidR="00961590" w:rsidRDefault="00961590" w:rsidP="005A7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Updated: </w:t>
      </w:r>
      <w:r w:rsidR="00CE6F17">
        <w:rPr>
          <w:sz w:val="28"/>
          <w:szCs w:val="28"/>
        </w:rPr>
        <w:t>March 13</w:t>
      </w:r>
      <w:r>
        <w:rPr>
          <w:sz w:val="28"/>
          <w:szCs w:val="28"/>
        </w:rPr>
        <w:t>, 2025</w:t>
      </w:r>
    </w:p>
    <w:p w14:paraId="00000013" w14:textId="77777777" w:rsidR="0006185D" w:rsidRDefault="006C6B95">
      <w:pPr>
        <w:spacing w:line="276" w:lineRule="auto"/>
      </w:pPr>
      <w:r>
        <w:lastRenderedPageBreak/>
        <w:br w:type="page"/>
      </w:r>
    </w:p>
    <w:p w14:paraId="00000014" w14:textId="77777777" w:rsidR="0006185D" w:rsidRDefault="006C6B9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Table of </w:t>
      </w:r>
      <w:r>
        <w:rPr>
          <w:b/>
          <w:color w:val="000000"/>
          <w:sz w:val="24"/>
          <w:szCs w:val="24"/>
        </w:rPr>
        <w:t>Contents</w:t>
      </w:r>
    </w:p>
    <w:p w14:paraId="00000015" w14:textId="77777777" w:rsidR="0006185D" w:rsidRDefault="0006185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b/>
          <w:sz w:val="24"/>
          <w:szCs w:val="24"/>
        </w:rPr>
      </w:pPr>
    </w:p>
    <w:sdt>
      <w:sdtPr>
        <w:rPr>
          <w:b w:val="0"/>
          <w:noProof w:val="0"/>
          <w:sz w:val="22"/>
        </w:rPr>
        <w:id w:val="-35279902"/>
        <w:docPartObj>
          <w:docPartGallery w:val="Table of Contents"/>
          <w:docPartUnique/>
        </w:docPartObj>
      </w:sdtPr>
      <w:sdtEndPr/>
      <w:sdtContent>
        <w:p w14:paraId="34108F4A" w14:textId="0330D373" w:rsidR="00291E4E" w:rsidRDefault="006C6B95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98064734" w:history="1">
            <w:r w:rsidR="00291E4E" w:rsidRPr="0046456D">
              <w:rPr>
                <w:rStyle w:val="Hyperlink"/>
              </w:rPr>
              <w:t>Instructions</w:t>
            </w:r>
            <w:r w:rsidR="00291E4E">
              <w:rPr>
                <w:webHidden/>
              </w:rPr>
              <w:tab/>
            </w:r>
            <w:r w:rsidR="00291E4E">
              <w:rPr>
                <w:webHidden/>
              </w:rPr>
              <w:fldChar w:fldCharType="begin"/>
            </w:r>
            <w:r w:rsidR="00291E4E">
              <w:rPr>
                <w:webHidden/>
              </w:rPr>
              <w:instrText xml:space="preserve"> PAGEREF _Toc98064734 \h </w:instrText>
            </w:r>
            <w:r w:rsidR="00291E4E">
              <w:rPr>
                <w:webHidden/>
              </w:rPr>
            </w:r>
            <w:r w:rsidR="00291E4E">
              <w:rPr>
                <w:webHidden/>
              </w:rPr>
              <w:fldChar w:fldCharType="separate"/>
            </w:r>
            <w:r w:rsidR="00291E4E">
              <w:rPr>
                <w:webHidden/>
              </w:rPr>
              <w:t>1</w:t>
            </w:r>
            <w:r w:rsidR="00291E4E">
              <w:rPr>
                <w:webHidden/>
              </w:rPr>
              <w:fldChar w:fldCharType="end"/>
            </w:r>
          </w:hyperlink>
        </w:p>
        <w:p w14:paraId="7A55E49E" w14:textId="525BDC15" w:rsidR="00291E4E" w:rsidRDefault="00291E4E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98064735" w:history="1">
            <w:r w:rsidRPr="0046456D">
              <w:rPr>
                <w:rStyle w:val="Hyperlink"/>
              </w:rPr>
              <w:t>School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C308054" w14:textId="63AA59C6" w:rsidR="00291E4E" w:rsidRDefault="00291E4E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98064736" w:history="1">
            <w:r w:rsidRPr="0046456D">
              <w:rPr>
                <w:rStyle w:val="Hyperlink"/>
              </w:rPr>
              <w:t>Financial Statement Narrative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_Toc98064736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BB7E4F6" w14:textId="35D9F3B2" w:rsidR="00291E4E" w:rsidRDefault="00291E4E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98064737" w:history="1">
            <w:r w:rsidRPr="0046456D">
              <w:rPr>
                <w:rStyle w:val="Hyperlink"/>
              </w:rPr>
              <w:t>Operational Expenditures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8D7B863" w14:textId="02E44D87" w:rsidR="00291E4E" w:rsidRDefault="00291E4E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98064738" w:history="1">
            <w:r w:rsidRPr="0046456D">
              <w:rPr>
                <w:rStyle w:val="Hyperlink"/>
              </w:rPr>
              <w:t>Operational Expenditures Chart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0000021" w14:textId="66C99417" w:rsidR="0006185D" w:rsidRDefault="006C6B95">
          <w:pPr>
            <w:tabs>
              <w:tab w:val="right" w:pos="9360"/>
            </w:tabs>
            <w:spacing w:before="60" w:after="80"/>
            <w:ind w:left="360"/>
          </w:pPr>
          <w:r>
            <w:fldChar w:fldCharType="end"/>
          </w:r>
        </w:p>
      </w:sdtContent>
    </w:sdt>
    <w:p w14:paraId="218B22C2" w14:textId="628B0C86" w:rsidR="00FF2702" w:rsidRDefault="00FF2702">
      <w:pPr>
        <w:spacing w:line="276" w:lineRule="auto"/>
      </w:pPr>
      <w:bookmarkStart w:id="0" w:name="_heading=h.wc171v8mwspb" w:colFirst="0" w:colLast="0"/>
      <w:bookmarkEnd w:id="0"/>
    </w:p>
    <w:p w14:paraId="545CA306" w14:textId="77777777" w:rsidR="00FF2702" w:rsidRDefault="00FF2702" w:rsidP="00FF2702">
      <w:pPr>
        <w:pStyle w:val="Heading1"/>
      </w:pPr>
      <w:bookmarkStart w:id="1" w:name="_Toc98064734"/>
      <w:r>
        <w:t>Instructions</w:t>
      </w:r>
      <w:bookmarkEnd w:id="1"/>
    </w:p>
    <w:p w14:paraId="00E6F12E" w14:textId="77777777" w:rsidR="00FF2702" w:rsidRDefault="00FF2702" w:rsidP="00FF2702">
      <w:r>
        <w:t xml:space="preserve">Please read the entire Charter School Renewal Application Kit before preparing documents. </w:t>
      </w:r>
      <w:proofErr w:type="gramStart"/>
      <w:r>
        <w:t>In an effort to</w:t>
      </w:r>
      <w:proofErr w:type="gramEnd"/>
      <w:r>
        <w:t xml:space="preserve"> help applicants understand the requirements of the Renewal Application, the CSD will hold a minimum of two technical assistance workshops. Applicants will be notified of the dates, times, and locations of the workshops.</w:t>
      </w:r>
    </w:p>
    <w:p w14:paraId="36BF1694" w14:textId="7BD0E7B1" w:rsidR="00FF2702" w:rsidRDefault="005A7D1E" w:rsidP="00FF2702">
      <w:r>
        <w:t>E</w:t>
      </w:r>
      <w:r w:rsidR="00FF2702">
        <w:t>nter applicant responses in boxes below. Answer all questions unless the question indicates that applicants should answer only under certain conditions (e.g., rating on a Performance Framework indicator requires explanation, etc.). Narrative responses should be verifiable through documents submitted or observable evidence at the renewal site visit.</w:t>
      </w:r>
    </w:p>
    <w:p w14:paraId="5BD1ED54" w14:textId="77777777" w:rsidR="00FF2702" w:rsidRDefault="00FF2702" w:rsidP="00FF2702"/>
    <w:p w14:paraId="7B8C8793" w14:textId="77777777" w:rsidR="00961590" w:rsidRDefault="00961590">
      <w:pPr>
        <w:rPr>
          <w:rFonts w:eastAsiaTheme="majorEastAsia" w:cstheme="minorHAnsi"/>
          <w:b/>
          <w:sz w:val="28"/>
          <w:szCs w:val="32"/>
        </w:rPr>
      </w:pPr>
      <w:bookmarkStart w:id="2" w:name="_heading=h.gjdgxs" w:colFirst="0" w:colLast="0"/>
      <w:bookmarkStart w:id="3" w:name="_Toc98064735"/>
      <w:bookmarkEnd w:id="2"/>
      <w:r>
        <w:br w:type="page"/>
      </w:r>
    </w:p>
    <w:p w14:paraId="1F8A9259" w14:textId="26B15166" w:rsidR="00FF2702" w:rsidRDefault="00FF2702" w:rsidP="00FF2702">
      <w:pPr>
        <w:pStyle w:val="Heading1"/>
      </w:pPr>
      <w:r>
        <w:lastRenderedPageBreak/>
        <w:t>School Information</w:t>
      </w:r>
      <w:bookmarkEnd w:id="3"/>
    </w:p>
    <w:p w14:paraId="221D2A37" w14:textId="2435A4D6" w:rsidR="00FF2702" w:rsidRDefault="00FF2702" w:rsidP="00FF2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Name of School</w:t>
      </w:r>
      <w:r>
        <w:t xml:space="preserve">: </w:t>
      </w:r>
    </w:p>
    <w:p w14:paraId="34F79AB6" w14:textId="39016941" w:rsidR="00FF2702" w:rsidRDefault="00FF2702" w:rsidP="00FF27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Current Charter Term</w:t>
      </w:r>
      <w:r>
        <w:t>:</w:t>
      </w:r>
      <w:r w:rsidR="005A7D1E">
        <w:t xml:space="preserve"> </w:t>
      </w:r>
    </w:p>
    <w:p w14:paraId="19F70346" w14:textId="77777777" w:rsidR="00FF2702" w:rsidRPr="0037269C" w:rsidRDefault="00FF2702" w:rsidP="00FF2702">
      <w:pPr>
        <w:pStyle w:val="Heading1"/>
        <w:jc w:val="left"/>
        <w:rPr>
          <w:rFonts w:eastAsia="Calibri" w:cs="Calibri"/>
          <w:b w:val="0"/>
          <w:bCs/>
          <w:sz w:val="22"/>
          <w:szCs w:val="22"/>
          <w:lang w:val="en-US"/>
        </w:rPr>
      </w:pPr>
      <w:bookmarkStart w:id="4" w:name="_heading=h.fikk0z2o7ure" w:colFirst="0" w:colLast="0"/>
      <w:bookmarkStart w:id="5" w:name="_heading=h.4kztgt8ffi45" w:colFirst="0" w:colLast="0"/>
      <w:bookmarkEnd w:id="4"/>
      <w:bookmarkEnd w:id="5"/>
    </w:p>
    <w:p w14:paraId="34454F06" w14:textId="68F0F63E" w:rsidR="00FF2702" w:rsidRDefault="00FF2702" w:rsidP="00FF2702">
      <w:pPr>
        <w:pStyle w:val="Heading1"/>
      </w:pPr>
      <w:bookmarkStart w:id="6" w:name="_Toc98064736"/>
      <w:r>
        <w:t>Financial Statement Narrative</w:t>
      </w:r>
      <w:bookmarkEnd w:id="6"/>
    </w:p>
    <w:p w14:paraId="30E1A957" w14:textId="1FD8DDC8" w:rsidR="00FF2702" w:rsidRDefault="00FF2702" w:rsidP="00FF2702">
      <w:pPr>
        <w:rPr>
          <w:bCs/>
        </w:rPr>
      </w:pPr>
      <w:r w:rsidRPr="00F20082">
        <w:rPr>
          <w:bCs/>
        </w:rPr>
        <w:t xml:space="preserve">The school must provide a financial statement that discloses the costs of administration, instruction, and other spending categories for the charter school. The financial statement must be understandable to the </w:t>
      </w:r>
      <w:proofErr w:type="gramStart"/>
      <w:r w:rsidRPr="00F20082">
        <w:rPr>
          <w:bCs/>
        </w:rPr>
        <w:t>general public</w:t>
      </w:r>
      <w:proofErr w:type="gramEnd"/>
      <w:r w:rsidRPr="00F20082">
        <w:rPr>
          <w:bCs/>
        </w:rPr>
        <w:t xml:space="preserve"> and must allow comparison of costs to other schools or comparable organizations. The school must use the templates included within Part C of the renewal kit for the financial report. For schools that were identified in the lowest 25% of all schools in the NM System of Support and Accountability for </w:t>
      </w:r>
      <w:r w:rsidR="00AB2A87">
        <w:rPr>
          <w:bCs/>
        </w:rPr>
        <w:t>any year of the contract term</w:t>
      </w:r>
      <w:r w:rsidRPr="00F20082">
        <w:rPr>
          <w:bCs/>
        </w:rPr>
        <w:t xml:space="preserve">, the report should specifically address how the school has prioritized resources toward proven programs and methods linked to improved student achievement. </w:t>
      </w:r>
    </w:p>
    <w:p w14:paraId="208995A5" w14:textId="2773D466" w:rsidR="00FF2702" w:rsidRPr="0037269C" w:rsidRDefault="005A7D1E" w:rsidP="00FF2702">
      <w:pPr>
        <w:rPr>
          <w:bCs/>
          <w:lang w:val="en-US"/>
        </w:rPr>
      </w:pPr>
      <w:r>
        <w:rPr>
          <w:bCs/>
          <w:lang w:val="en-US"/>
        </w:rPr>
        <w:t>E</w:t>
      </w:r>
      <w:r w:rsidR="00FF2702" w:rsidRPr="002F071E">
        <w:rPr>
          <w:bCs/>
          <w:lang w:val="en-US"/>
        </w:rPr>
        <w:t>nter applicant response in box below</w:t>
      </w:r>
      <w:r w:rsidR="00FF2702">
        <w:rPr>
          <w:bCs/>
          <w:lang w:val="en-US"/>
        </w:rPr>
        <w:t>:</w:t>
      </w:r>
    </w:p>
    <w:p w14:paraId="53824728" w14:textId="062FAF58" w:rsidR="00FF2702" w:rsidRDefault="00FF2702" w:rsidP="00A655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School response</w:t>
      </w:r>
      <w:r>
        <w:t xml:space="preserve">: </w:t>
      </w:r>
    </w:p>
    <w:p w14:paraId="21C0AEE3" w14:textId="77777777" w:rsidR="00961590" w:rsidRDefault="00961590">
      <w:pPr>
        <w:rPr>
          <w:rFonts w:eastAsiaTheme="majorEastAsia" w:cstheme="minorHAnsi"/>
          <w:b/>
          <w:sz w:val="28"/>
          <w:szCs w:val="32"/>
        </w:rPr>
      </w:pPr>
      <w:bookmarkStart w:id="7" w:name="_Toc98064737"/>
      <w:r>
        <w:br w:type="page"/>
      </w:r>
    </w:p>
    <w:p w14:paraId="47F0BAE6" w14:textId="593A0438" w:rsidR="00FF2702" w:rsidRDefault="00FF2702" w:rsidP="00FF2702">
      <w:pPr>
        <w:pStyle w:val="Heading1"/>
      </w:pPr>
      <w:r>
        <w:lastRenderedPageBreak/>
        <w:t xml:space="preserve">Operational Expenditures </w:t>
      </w:r>
      <w:r w:rsidR="00291E4E">
        <w:t>Tables</w:t>
      </w:r>
      <w:bookmarkEnd w:id="7"/>
    </w:p>
    <w:p w14:paraId="2756B238" w14:textId="516B38D2" w:rsidR="00D84A7E" w:rsidRDefault="00307B0C" w:rsidP="00307B0C">
      <w:pPr>
        <w:rPr>
          <w:bCs/>
        </w:rPr>
      </w:pPr>
      <w:r>
        <w:rPr>
          <w:bCs/>
        </w:rPr>
        <w:t xml:space="preserve">For each </w:t>
      </w:r>
      <w:r w:rsidR="00D84A7E">
        <w:rPr>
          <w:bCs/>
        </w:rPr>
        <w:t xml:space="preserve">fiscal </w:t>
      </w:r>
      <w:r>
        <w:rPr>
          <w:bCs/>
        </w:rPr>
        <w:t>year of the school’s current charter contract (Year 1 to Year 4 for a 5-year contract), c</w:t>
      </w:r>
      <w:r w:rsidRPr="00307B0C">
        <w:rPr>
          <w:bCs/>
        </w:rPr>
        <w:t>omplete the table specific to the school’s</w:t>
      </w:r>
      <w:r>
        <w:rPr>
          <w:bCs/>
        </w:rPr>
        <w:t xml:space="preserve"> </w:t>
      </w:r>
      <w:proofErr w:type="gramStart"/>
      <w:r w:rsidRPr="00307B0C">
        <w:rPr>
          <w:bCs/>
        </w:rPr>
        <w:t>operational actual</w:t>
      </w:r>
      <w:proofErr w:type="gramEnd"/>
      <w:r w:rsidRPr="00307B0C">
        <w:rPr>
          <w:bCs/>
        </w:rPr>
        <w:t xml:space="preserve"> expenses and actual operational funding.</w:t>
      </w:r>
      <w:r w:rsidR="00A655D5">
        <w:rPr>
          <w:bCs/>
        </w:rPr>
        <w:t xml:space="preserve"> Schools with contract terms shorter than five yea</w:t>
      </w:r>
      <w:r w:rsidR="00086ED5">
        <w:rPr>
          <w:bCs/>
        </w:rPr>
        <w:t>r</w:t>
      </w:r>
      <w:r w:rsidR="00A655D5">
        <w:rPr>
          <w:bCs/>
        </w:rPr>
        <w:t>s may delete extra tables.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580"/>
        <w:gridCol w:w="3820"/>
        <w:gridCol w:w="1710"/>
        <w:gridCol w:w="1350"/>
      </w:tblGrid>
      <w:tr w:rsidR="00D84A7E" w14:paraId="7959FF98" w14:textId="77777777" w:rsidTr="003F1FE1">
        <w:trPr>
          <w:trHeight w:val="20"/>
        </w:trPr>
        <w:tc>
          <w:tcPr>
            <w:tcW w:w="9535" w:type="dxa"/>
            <w:gridSpan w:val="5"/>
            <w:shd w:val="clear" w:color="auto" w:fill="C6D9F1"/>
            <w:vAlign w:val="center"/>
          </w:tcPr>
          <w:p w14:paraId="7CF26001" w14:textId="17B32916" w:rsidR="00D84A7E" w:rsidRPr="00D84A7E" w:rsidRDefault="00FF2702" w:rsidP="002076AE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Year 1: </w:t>
            </w:r>
            <w:r w:rsidR="00D84A7E" w:rsidRPr="00D84A7E">
              <w:rPr>
                <w:b/>
                <w:sz w:val="24"/>
                <w:szCs w:val="24"/>
              </w:rPr>
              <w:t>FY ___ Operational Funds/General Funds – 11000</w:t>
            </w:r>
          </w:p>
        </w:tc>
      </w:tr>
      <w:tr w:rsidR="00D84A7E" w14:paraId="48ED569B" w14:textId="77777777" w:rsidTr="003F1FE1">
        <w:trPr>
          <w:trHeight w:val="20"/>
        </w:trPr>
        <w:tc>
          <w:tcPr>
            <w:tcW w:w="1075" w:type="dxa"/>
            <w:shd w:val="clear" w:color="auto" w:fill="C6D9F1"/>
            <w:vAlign w:val="center"/>
          </w:tcPr>
          <w:p w14:paraId="214F92F1" w14:textId="77777777" w:rsidR="00D84A7E" w:rsidRDefault="00D84A7E" w:rsidP="002076AE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580" w:type="dxa"/>
            <w:shd w:val="clear" w:color="auto" w:fill="C6D9F1"/>
            <w:vAlign w:val="center"/>
          </w:tcPr>
          <w:p w14:paraId="04C4E6A5" w14:textId="77777777" w:rsidR="00D84A7E" w:rsidRDefault="00D84A7E" w:rsidP="002076AE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 Name</w:t>
            </w:r>
          </w:p>
        </w:tc>
        <w:tc>
          <w:tcPr>
            <w:tcW w:w="3820" w:type="dxa"/>
            <w:shd w:val="clear" w:color="auto" w:fill="C6D9F1"/>
            <w:vAlign w:val="center"/>
          </w:tcPr>
          <w:p w14:paraId="10D0F92C" w14:textId="77777777" w:rsidR="00D84A7E" w:rsidRDefault="00D84A7E" w:rsidP="002076AE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Example of Expenditures by Fund</w:t>
            </w:r>
          </w:p>
        </w:tc>
        <w:tc>
          <w:tcPr>
            <w:tcW w:w="1710" w:type="dxa"/>
            <w:shd w:val="clear" w:color="auto" w:fill="C6D9F1"/>
            <w:vAlign w:val="center"/>
          </w:tcPr>
          <w:p w14:paraId="3BF3CD6C" w14:textId="77777777" w:rsidR="00D84A7E" w:rsidRDefault="00D84A7E" w:rsidP="002076AE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Amount (in whole dollars)</w:t>
            </w:r>
          </w:p>
        </w:tc>
        <w:tc>
          <w:tcPr>
            <w:tcW w:w="1350" w:type="dxa"/>
            <w:shd w:val="clear" w:color="auto" w:fill="C6D9F1"/>
            <w:vAlign w:val="center"/>
          </w:tcPr>
          <w:p w14:paraId="131C8A2B" w14:textId="77777777" w:rsidR="00D84A7E" w:rsidRDefault="00D84A7E" w:rsidP="002076AE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Percentage (%)</w:t>
            </w:r>
          </w:p>
        </w:tc>
      </w:tr>
      <w:tr w:rsidR="00D84A7E" w14:paraId="50D0DCBE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542060F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80" w:type="dxa"/>
            <w:vAlign w:val="center"/>
          </w:tcPr>
          <w:p w14:paraId="793573DE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Instruction</w:t>
            </w:r>
          </w:p>
        </w:tc>
        <w:tc>
          <w:tcPr>
            <w:tcW w:w="3820" w:type="dxa"/>
            <w:vAlign w:val="center"/>
          </w:tcPr>
          <w:p w14:paraId="12AB0110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Teachers, EAs, Instructional Coaches, etc.</w:t>
            </w:r>
          </w:p>
          <w:p w14:paraId="45548E91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7EE1CA7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64CE138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5E0D713F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77B13AAA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580" w:type="dxa"/>
            <w:vAlign w:val="center"/>
          </w:tcPr>
          <w:p w14:paraId="65247D33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Support</w:t>
            </w:r>
          </w:p>
        </w:tc>
        <w:tc>
          <w:tcPr>
            <w:tcW w:w="3820" w:type="dxa"/>
            <w:vAlign w:val="center"/>
          </w:tcPr>
          <w:p w14:paraId="43E3E7AB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Attendance, Social Workers, Counseling, Ancillary Services, etc.</w:t>
            </w:r>
          </w:p>
        </w:tc>
        <w:tc>
          <w:tcPr>
            <w:tcW w:w="1710" w:type="dxa"/>
            <w:vAlign w:val="center"/>
          </w:tcPr>
          <w:p w14:paraId="193B524E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13D1433F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1ABF5AFB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44BE61EB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580" w:type="dxa"/>
            <w:vAlign w:val="center"/>
          </w:tcPr>
          <w:p w14:paraId="56BF3AA7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Support</w:t>
            </w:r>
          </w:p>
        </w:tc>
        <w:tc>
          <w:tcPr>
            <w:tcW w:w="3820" w:type="dxa"/>
            <w:vAlign w:val="center"/>
          </w:tcPr>
          <w:p w14:paraId="013A010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Library/Media Services, Instructional-Related Technology, Academic Student Assessment, etc.</w:t>
            </w:r>
          </w:p>
        </w:tc>
        <w:tc>
          <w:tcPr>
            <w:tcW w:w="1710" w:type="dxa"/>
            <w:vAlign w:val="center"/>
          </w:tcPr>
          <w:p w14:paraId="2946DDD0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1EB82DB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265BD1DD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3A120A91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580" w:type="dxa"/>
            <w:vAlign w:val="center"/>
          </w:tcPr>
          <w:p w14:paraId="612C216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Administration</w:t>
            </w:r>
          </w:p>
        </w:tc>
        <w:tc>
          <w:tcPr>
            <w:tcW w:w="3820" w:type="dxa"/>
            <w:vAlign w:val="center"/>
          </w:tcPr>
          <w:p w14:paraId="750B0BFD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Council, Executive Administration/School Head Administrator, Community Relations, etc.</w:t>
            </w:r>
          </w:p>
        </w:tc>
        <w:tc>
          <w:tcPr>
            <w:tcW w:w="1710" w:type="dxa"/>
            <w:vAlign w:val="center"/>
          </w:tcPr>
          <w:p w14:paraId="43D7EE5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4DE0063B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48105A6F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2B8EC941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580" w:type="dxa"/>
            <w:vAlign w:val="center"/>
          </w:tcPr>
          <w:p w14:paraId="1FCB7E69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Administration</w:t>
            </w:r>
          </w:p>
        </w:tc>
        <w:tc>
          <w:tcPr>
            <w:tcW w:w="3820" w:type="dxa"/>
            <w:vAlign w:val="center"/>
          </w:tcPr>
          <w:p w14:paraId="5CBD33A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Principal</w:t>
            </w:r>
          </w:p>
        </w:tc>
        <w:tc>
          <w:tcPr>
            <w:tcW w:w="1710" w:type="dxa"/>
            <w:vAlign w:val="center"/>
          </w:tcPr>
          <w:p w14:paraId="617429CB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4074488F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161A2708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366A2EEA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580" w:type="dxa"/>
            <w:vAlign w:val="center"/>
          </w:tcPr>
          <w:p w14:paraId="229691A3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Services</w:t>
            </w:r>
          </w:p>
        </w:tc>
        <w:tc>
          <w:tcPr>
            <w:tcW w:w="3820" w:type="dxa"/>
            <w:vAlign w:val="center"/>
          </w:tcPr>
          <w:p w14:paraId="055DF0C3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Manager, Human Resources, Printing, Technology Services, etc.</w:t>
            </w:r>
          </w:p>
        </w:tc>
        <w:tc>
          <w:tcPr>
            <w:tcW w:w="1710" w:type="dxa"/>
            <w:vAlign w:val="center"/>
          </w:tcPr>
          <w:p w14:paraId="7FEA1472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521F4EAD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0C4E6AC0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04580BC4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580" w:type="dxa"/>
            <w:vAlign w:val="center"/>
          </w:tcPr>
          <w:p w14:paraId="40C817F9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</w:t>
            </w:r>
          </w:p>
        </w:tc>
        <w:tc>
          <w:tcPr>
            <w:tcW w:w="3820" w:type="dxa"/>
            <w:vAlign w:val="center"/>
          </w:tcPr>
          <w:p w14:paraId="574C8705" w14:textId="266B5A19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 of Buildings, Upkeep of Grounds and Vehicles, Security, Safety, etc.</w:t>
            </w:r>
          </w:p>
        </w:tc>
        <w:tc>
          <w:tcPr>
            <w:tcW w:w="1710" w:type="dxa"/>
            <w:vAlign w:val="center"/>
          </w:tcPr>
          <w:p w14:paraId="2DE4A34F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3759D508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15A3E9B9" w14:textId="77777777" w:rsidTr="003F1FE1">
        <w:trPr>
          <w:trHeight w:val="144"/>
        </w:trPr>
        <w:tc>
          <w:tcPr>
            <w:tcW w:w="1075" w:type="dxa"/>
            <w:vAlign w:val="center"/>
          </w:tcPr>
          <w:p w14:paraId="37620F3C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2700-5999</w:t>
            </w:r>
          </w:p>
        </w:tc>
        <w:tc>
          <w:tcPr>
            <w:tcW w:w="1580" w:type="dxa"/>
            <w:vAlign w:val="center"/>
          </w:tcPr>
          <w:p w14:paraId="47EF2F36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 Function Codes</w:t>
            </w:r>
          </w:p>
        </w:tc>
        <w:tc>
          <w:tcPr>
            <w:tcW w:w="3820" w:type="dxa"/>
            <w:vAlign w:val="center"/>
          </w:tcPr>
          <w:p w14:paraId="3DF31038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 Grant Initiatives, PreK, state grants, Next Gen, CTE, digital technology, extended learning and K5+</w:t>
            </w:r>
          </w:p>
        </w:tc>
        <w:tc>
          <w:tcPr>
            <w:tcW w:w="1710" w:type="dxa"/>
            <w:vAlign w:val="center"/>
          </w:tcPr>
          <w:p w14:paraId="30C219DF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1675E93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D84A7E" w14:paraId="6D5CB2EE" w14:textId="77777777" w:rsidTr="003F1FE1">
        <w:trPr>
          <w:trHeight w:val="144"/>
        </w:trPr>
        <w:tc>
          <w:tcPr>
            <w:tcW w:w="6475" w:type="dxa"/>
            <w:gridSpan w:val="3"/>
            <w:vAlign w:val="center"/>
          </w:tcPr>
          <w:p w14:paraId="4C4A1A26" w14:textId="77777777" w:rsidR="00D84A7E" w:rsidRDefault="00D84A7E" w:rsidP="002076AE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Total Operational/General Funds 11000</w:t>
            </w:r>
          </w:p>
        </w:tc>
        <w:tc>
          <w:tcPr>
            <w:tcW w:w="1710" w:type="dxa"/>
          </w:tcPr>
          <w:p w14:paraId="51DA09A2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34B05FEC" w14:textId="77777777" w:rsidR="00D84A7E" w:rsidRPr="00D84A7E" w:rsidRDefault="00D84A7E" w:rsidP="002076AE">
            <w:pPr>
              <w:tabs>
                <w:tab w:val="left" w:pos="9360"/>
              </w:tabs>
              <w:spacing w:after="120"/>
              <w:jc w:val="center"/>
            </w:pPr>
            <w:r w:rsidRPr="00D84A7E">
              <w:t>100%</w:t>
            </w:r>
          </w:p>
        </w:tc>
      </w:tr>
      <w:tr w:rsidR="00D84A7E" w14:paraId="77E3F612" w14:textId="77777777" w:rsidTr="003F1FE1">
        <w:trPr>
          <w:trHeight w:val="144"/>
        </w:trPr>
        <w:tc>
          <w:tcPr>
            <w:tcW w:w="6475" w:type="dxa"/>
            <w:gridSpan w:val="3"/>
            <w:vAlign w:val="center"/>
          </w:tcPr>
          <w:p w14:paraId="18493845" w14:textId="77777777" w:rsidR="00D84A7E" w:rsidRDefault="00D84A7E" w:rsidP="002076AE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Operational Funding Revenue 11000</w:t>
            </w:r>
          </w:p>
        </w:tc>
        <w:tc>
          <w:tcPr>
            <w:tcW w:w="1710" w:type="dxa"/>
          </w:tcPr>
          <w:p w14:paraId="4C006072" w14:textId="77777777" w:rsidR="00D84A7E" w:rsidRDefault="00D84A7E" w:rsidP="002076AE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4580C3CA" w14:textId="77777777" w:rsidR="00D84A7E" w:rsidRPr="00D84A7E" w:rsidRDefault="00D84A7E" w:rsidP="002076AE">
            <w:pPr>
              <w:tabs>
                <w:tab w:val="left" w:pos="9360"/>
              </w:tabs>
              <w:spacing w:after="120"/>
              <w:jc w:val="center"/>
            </w:pPr>
            <w:r w:rsidRPr="00D84A7E">
              <w:t>N/A</w:t>
            </w:r>
          </w:p>
        </w:tc>
      </w:tr>
    </w:tbl>
    <w:p w14:paraId="7877D1AE" w14:textId="1BBDEB71" w:rsidR="00A655D5" w:rsidRDefault="00A655D5" w:rsidP="00307B0C">
      <w:pPr>
        <w:rPr>
          <w:bCs/>
        </w:rPr>
      </w:pPr>
    </w:p>
    <w:p w14:paraId="5FFE0C3D" w14:textId="77777777" w:rsidR="00A655D5" w:rsidRDefault="00A655D5">
      <w:pPr>
        <w:rPr>
          <w:bCs/>
        </w:rPr>
      </w:pPr>
      <w:r>
        <w:rPr>
          <w:bCs/>
        </w:rPr>
        <w:br w:type="page"/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580"/>
        <w:gridCol w:w="3820"/>
        <w:gridCol w:w="1710"/>
        <w:gridCol w:w="1350"/>
      </w:tblGrid>
      <w:tr w:rsidR="00FF2702" w14:paraId="0CDB6703" w14:textId="77777777" w:rsidTr="0051606C">
        <w:trPr>
          <w:trHeight w:val="20"/>
        </w:trPr>
        <w:tc>
          <w:tcPr>
            <w:tcW w:w="9535" w:type="dxa"/>
            <w:gridSpan w:val="5"/>
            <w:shd w:val="clear" w:color="auto" w:fill="C6D9F1"/>
            <w:vAlign w:val="center"/>
          </w:tcPr>
          <w:p w14:paraId="6168CF09" w14:textId="474B662E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Year 2: </w:t>
            </w:r>
            <w:r w:rsidRPr="00D84A7E">
              <w:rPr>
                <w:b/>
                <w:sz w:val="24"/>
                <w:szCs w:val="24"/>
              </w:rPr>
              <w:t>FY ___ Operational Funds/General Funds – 11000</w:t>
            </w:r>
          </w:p>
        </w:tc>
      </w:tr>
      <w:tr w:rsidR="00FF2702" w14:paraId="51BBC2D5" w14:textId="77777777" w:rsidTr="0051606C">
        <w:trPr>
          <w:trHeight w:val="20"/>
        </w:trPr>
        <w:tc>
          <w:tcPr>
            <w:tcW w:w="1075" w:type="dxa"/>
            <w:shd w:val="clear" w:color="auto" w:fill="C6D9F1"/>
            <w:vAlign w:val="center"/>
          </w:tcPr>
          <w:p w14:paraId="580B904A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580" w:type="dxa"/>
            <w:shd w:val="clear" w:color="auto" w:fill="C6D9F1"/>
            <w:vAlign w:val="center"/>
          </w:tcPr>
          <w:p w14:paraId="4EAB5B8C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 Name</w:t>
            </w:r>
          </w:p>
        </w:tc>
        <w:tc>
          <w:tcPr>
            <w:tcW w:w="3820" w:type="dxa"/>
            <w:shd w:val="clear" w:color="auto" w:fill="C6D9F1"/>
            <w:vAlign w:val="center"/>
          </w:tcPr>
          <w:p w14:paraId="1EE3DC95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Example of Expenditures by Fund</w:t>
            </w:r>
          </w:p>
        </w:tc>
        <w:tc>
          <w:tcPr>
            <w:tcW w:w="1710" w:type="dxa"/>
            <w:shd w:val="clear" w:color="auto" w:fill="C6D9F1"/>
            <w:vAlign w:val="center"/>
          </w:tcPr>
          <w:p w14:paraId="269207FD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Amount (in whole dollars)</w:t>
            </w:r>
          </w:p>
        </w:tc>
        <w:tc>
          <w:tcPr>
            <w:tcW w:w="1350" w:type="dxa"/>
            <w:shd w:val="clear" w:color="auto" w:fill="C6D9F1"/>
            <w:vAlign w:val="center"/>
          </w:tcPr>
          <w:p w14:paraId="4B492FCE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Percentage (%)</w:t>
            </w:r>
          </w:p>
        </w:tc>
      </w:tr>
      <w:tr w:rsidR="00FF2702" w14:paraId="747890BE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2B2E4CC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80" w:type="dxa"/>
            <w:vAlign w:val="center"/>
          </w:tcPr>
          <w:p w14:paraId="2A44619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Instruction</w:t>
            </w:r>
          </w:p>
        </w:tc>
        <w:tc>
          <w:tcPr>
            <w:tcW w:w="3820" w:type="dxa"/>
            <w:vAlign w:val="center"/>
          </w:tcPr>
          <w:p w14:paraId="1C61660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Teachers, EAs, Instructional Coaches, etc.</w:t>
            </w:r>
          </w:p>
          <w:p w14:paraId="5F94EC65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F3DB93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DF6E9E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7A711506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5055C7F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580" w:type="dxa"/>
            <w:vAlign w:val="center"/>
          </w:tcPr>
          <w:p w14:paraId="05E4AA1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Support</w:t>
            </w:r>
          </w:p>
        </w:tc>
        <w:tc>
          <w:tcPr>
            <w:tcW w:w="3820" w:type="dxa"/>
            <w:vAlign w:val="center"/>
          </w:tcPr>
          <w:p w14:paraId="305E150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Attendance, Social Workers, Counseling, Ancillary Services, etc.</w:t>
            </w:r>
          </w:p>
        </w:tc>
        <w:tc>
          <w:tcPr>
            <w:tcW w:w="1710" w:type="dxa"/>
            <w:vAlign w:val="center"/>
          </w:tcPr>
          <w:p w14:paraId="2458FA1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047E403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54825117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5F40921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580" w:type="dxa"/>
            <w:vAlign w:val="center"/>
          </w:tcPr>
          <w:p w14:paraId="4B3199E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Support</w:t>
            </w:r>
          </w:p>
        </w:tc>
        <w:tc>
          <w:tcPr>
            <w:tcW w:w="3820" w:type="dxa"/>
            <w:vAlign w:val="center"/>
          </w:tcPr>
          <w:p w14:paraId="48EB18ED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Library/Media Services, Instructional-Related Technology, Academic Student Assessment, etc.</w:t>
            </w:r>
          </w:p>
        </w:tc>
        <w:tc>
          <w:tcPr>
            <w:tcW w:w="1710" w:type="dxa"/>
            <w:vAlign w:val="center"/>
          </w:tcPr>
          <w:p w14:paraId="7E28114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622C31E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61B368E5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266DBCB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580" w:type="dxa"/>
            <w:vAlign w:val="center"/>
          </w:tcPr>
          <w:p w14:paraId="5AED9EC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Administration</w:t>
            </w:r>
          </w:p>
        </w:tc>
        <w:tc>
          <w:tcPr>
            <w:tcW w:w="3820" w:type="dxa"/>
            <w:vAlign w:val="center"/>
          </w:tcPr>
          <w:p w14:paraId="68F04FF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Council, Executive Administration/School Head Administrator, Community Relations, etc.</w:t>
            </w:r>
          </w:p>
        </w:tc>
        <w:tc>
          <w:tcPr>
            <w:tcW w:w="1710" w:type="dxa"/>
            <w:vAlign w:val="center"/>
          </w:tcPr>
          <w:p w14:paraId="6639A31B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4C3328D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13F3DB7E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3ACC056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580" w:type="dxa"/>
            <w:vAlign w:val="center"/>
          </w:tcPr>
          <w:p w14:paraId="3FF78BE5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Administration</w:t>
            </w:r>
          </w:p>
        </w:tc>
        <w:tc>
          <w:tcPr>
            <w:tcW w:w="3820" w:type="dxa"/>
            <w:vAlign w:val="center"/>
          </w:tcPr>
          <w:p w14:paraId="16BE9D5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Principal</w:t>
            </w:r>
          </w:p>
        </w:tc>
        <w:tc>
          <w:tcPr>
            <w:tcW w:w="1710" w:type="dxa"/>
            <w:vAlign w:val="center"/>
          </w:tcPr>
          <w:p w14:paraId="29A7FC7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C8C0DA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6E6A1E3C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0D3829D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580" w:type="dxa"/>
            <w:vAlign w:val="center"/>
          </w:tcPr>
          <w:p w14:paraId="3EAB1339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Services</w:t>
            </w:r>
          </w:p>
        </w:tc>
        <w:tc>
          <w:tcPr>
            <w:tcW w:w="3820" w:type="dxa"/>
            <w:vAlign w:val="center"/>
          </w:tcPr>
          <w:p w14:paraId="440D48E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Manager, Human Resources, Printing, Technology Services, etc.</w:t>
            </w:r>
          </w:p>
        </w:tc>
        <w:tc>
          <w:tcPr>
            <w:tcW w:w="1710" w:type="dxa"/>
            <w:vAlign w:val="center"/>
          </w:tcPr>
          <w:p w14:paraId="4CB3700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1ADEBFA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7DBAB3AC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7816DE1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580" w:type="dxa"/>
            <w:vAlign w:val="center"/>
          </w:tcPr>
          <w:p w14:paraId="20528FE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</w:t>
            </w:r>
          </w:p>
        </w:tc>
        <w:tc>
          <w:tcPr>
            <w:tcW w:w="3820" w:type="dxa"/>
            <w:vAlign w:val="center"/>
          </w:tcPr>
          <w:p w14:paraId="1A66E397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 of Buildings, Upkeep of Grounds and Vehicles, Security, Safety, etc.</w:t>
            </w:r>
          </w:p>
        </w:tc>
        <w:tc>
          <w:tcPr>
            <w:tcW w:w="1710" w:type="dxa"/>
            <w:vAlign w:val="center"/>
          </w:tcPr>
          <w:p w14:paraId="7835CF7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4364667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2152E320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7E8BB74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2700-5999</w:t>
            </w:r>
          </w:p>
        </w:tc>
        <w:tc>
          <w:tcPr>
            <w:tcW w:w="1580" w:type="dxa"/>
            <w:vAlign w:val="center"/>
          </w:tcPr>
          <w:p w14:paraId="51033147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 Function Codes</w:t>
            </w:r>
          </w:p>
        </w:tc>
        <w:tc>
          <w:tcPr>
            <w:tcW w:w="3820" w:type="dxa"/>
            <w:vAlign w:val="center"/>
          </w:tcPr>
          <w:p w14:paraId="02864ED5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 Grant Initiatives, PreK, state grants, Next Gen, CTE, digital technology, extended learning and K5+</w:t>
            </w:r>
          </w:p>
        </w:tc>
        <w:tc>
          <w:tcPr>
            <w:tcW w:w="1710" w:type="dxa"/>
            <w:vAlign w:val="center"/>
          </w:tcPr>
          <w:p w14:paraId="758AF347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6EA3E9F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2498B4E0" w14:textId="77777777" w:rsidTr="0051606C">
        <w:trPr>
          <w:trHeight w:val="144"/>
        </w:trPr>
        <w:tc>
          <w:tcPr>
            <w:tcW w:w="6475" w:type="dxa"/>
            <w:gridSpan w:val="3"/>
            <w:vAlign w:val="center"/>
          </w:tcPr>
          <w:p w14:paraId="03DFFFFF" w14:textId="77777777" w:rsidR="00FF2702" w:rsidRDefault="00FF2702" w:rsidP="0051606C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Total Operational/General Funds 11000</w:t>
            </w:r>
          </w:p>
        </w:tc>
        <w:tc>
          <w:tcPr>
            <w:tcW w:w="1710" w:type="dxa"/>
          </w:tcPr>
          <w:p w14:paraId="436C840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351292DB" w14:textId="77777777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</w:pPr>
            <w:r w:rsidRPr="00D84A7E">
              <w:t>100%</w:t>
            </w:r>
          </w:p>
        </w:tc>
      </w:tr>
      <w:tr w:rsidR="00FF2702" w14:paraId="33568D64" w14:textId="77777777" w:rsidTr="0051606C">
        <w:trPr>
          <w:trHeight w:val="144"/>
        </w:trPr>
        <w:tc>
          <w:tcPr>
            <w:tcW w:w="6475" w:type="dxa"/>
            <w:gridSpan w:val="3"/>
            <w:vAlign w:val="center"/>
          </w:tcPr>
          <w:p w14:paraId="115FBCA3" w14:textId="77777777" w:rsidR="00FF2702" w:rsidRDefault="00FF2702" w:rsidP="0051606C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Operational Funding Revenue 11000</w:t>
            </w:r>
          </w:p>
        </w:tc>
        <w:tc>
          <w:tcPr>
            <w:tcW w:w="1710" w:type="dxa"/>
          </w:tcPr>
          <w:p w14:paraId="20D462B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0EDC452D" w14:textId="77777777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</w:pPr>
            <w:r w:rsidRPr="00D84A7E">
              <w:t>N/A</w:t>
            </w:r>
          </w:p>
        </w:tc>
      </w:tr>
    </w:tbl>
    <w:p w14:paraId="6B48C2DF" w14:textId="153A883C" w:rsidR="00A655D5" w:rsidRDefault="00A655D5" w:rsidP="00307B0C">
      <w:pPr>
        <w:rPr>
          <w:bCs/>
        </w:rPr>
      </w:pPr>
    </w:p>
    <w:p w14:paraId="1B72913D" w14:textId="5F67E1DB" w:rsidR="00FF2702" w:rsidRDefault="00A655D5" w:rsidP="00307B0C">
      <w:pPr>
        <w:rPr>
          <w:bCs/>
        </w:rPr>
      </w:pPr>
      <w:r>
        <w:rPr>
          <w:bCs/>
        </w:rPr>
        <w:br w:type="page"/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580"/>
        <w:gridCol w:w="3820"/>
        <w:gridCol w:w="1710"/>
        <w:gridCol w:w="1350"/>
      </w:tblGrid>
      <w:tr w:rsidR="00FF2702" w14:paraId="35F8A9A8" w14:textId="77777777" w:rsidTr="0051606C">
        <w:trPr>
          <w:trHeight w:val="20"/>
        </w:trPr>
        <w:tc>
          <w:tcPr>
            <w:tcW w:w="9535" w:type="dxa"/>
            <w:gridSpan w:val="5"/>
            <w:shd w:val="clear" w:color="auto" w:fill="C6D9F1"/>
            <w:vAlign w:val="center"/>
          </w:tcPr>
          <w:p w14:paraId="784624A4" w14:textId="06F0DB33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Year 3: </w:t>
            </w:r>
            <w:r w:rsidRPr="00D84A7E">
              <w:rPr>
                <w:b/>
                <w:sz w:val="24"/>
                <w:szCs w:val="24"/>
              </w:rPr>
              <w:t>FY ___ Operational Funds/General Funds – 11000</w:t>
            </w:r>
          </w:p>
        </w:tc>
      </w:tr>
      <w:tr w:rsidR="00FF2702" w14:paraId="095CAEB8" w14:textId="77777777" w:rsidTr="0051606C">
        <w:trPr>
          <w:trHeight w:val="20"/>
        </w:trPr>
        <w:tc>
          <w:tcPr>
            <w:tcW w:w="1075" w:type="dxa"/>
            <w:shd w:val="clear" w:color="auto" w:fill="C6D9F1"/>
            <w:vAlign w:val="center"/>
          </w:tcPr>
          <w:p w14:paraId="1F915219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580" w:type="dxa"/>
            <w:shd w:val="clear" w:color="auto" w:fill="C6D9F1"/>
            <w:vAlign w:val="center"/>
          </w:tcPr>
          <w:p w14:paraId="2507482C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 Name</w:t>
            </w:r>
          </w:p>
        </w:tc>
        <w:tc>
          <w:tcPr>
            <w:tcW w:w="3820" w:type="dxa"/>
            <w:shd w:val="clear" w:color="auto" w:fill="C6D9F1"/>
            <w:vAlign w:val="center"/>
          </w:tcPr>
          <w:p w14:paraId="23689794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Example of Expenditures by Fund</w:t>
            </w:r>
          </w:p>
        </w:tc>
        <w:tc>
          <w:tcPr>
            <w:tcW w:w="1710" w:type="dxa"/>
            <w:shd w:val="clear" w:color="auto" w:fill="C6D9F1"/>
            <w:vAlign w:val="center"/>
          </w:tcPr>
          <w:p w14:paraId="7E8BC933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Amount (in whole dollars)</w:t>
            </w:r>
          </w:p>
        </w:tc>
        <w:tc>
          <w:tcPr>
            <w:tcW w:w="1350" w:type="dxa"/>
            <w:shd w:val="clear" w:color="auto" w:fill="C6D9F1"/>
            <w:vAlign w:val="center"/>
          </w:tcPr>
          <w:p w14:paraId="53B2B1D2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Percentage (%)</w:t>
            </w:r>
          </w:p>
        </w:tc>
      </w:tr>
      <w:tr w:rsidR="00FF2702" w14:paraId="09E6A9DD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43A76BC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80" w:type="dxa"/>
            <w:vAlign w:val="center"/>
          </w:tcPr>
          <w:p w14:paraId="08DDE40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Instruction</w:t>
            </w:r>
          </w:p>
        </w:tc>
        <w:tc>
          <w:tcPr>
            <w:tcW w:w="3820" w:type="dxa"/>
            <w:vAlign w:val="center"/>
          </w:tcPr>
          <w:p w14:paraId="4382496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Teachers, EAs, Instructional Coaches, etc.</w:t>
            </w:r>
          </w:p>
          <w:p w14:paraId="78477C6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97BDF1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502A82B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3F403F7E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710F39E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580" w:type="dxa"/>
            <w:vAlign w:val="center"/>
          </w:tcPr>
          <w:p w14:paraId="702D631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Support</w:t>
            </w:r>
          </w:p>
        </w:tc>
        <w:tc>
          <w:tcPr>
            <w:tcW w:w="3820" w:type="dxa"/>
            <w:vAlign w:val="center"/>
          </w:tcPr>
          <w:p w14:paraId="183EE26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Attendance, Social Workers, Counseling, Ancillary Services, etc.</w:t>
            </w:r>
          </w:p>
        </w:tc>
        <w:tc>
          <w:tcPr>
            <w:tcW w:w="1710" w:type="dxa"/>
            <w:vAlign w:val="center"/>
          </w:tcPr>
          <w:p w14:paraId="3F7FCE0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50EAE4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1E9EC3A9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1ED0A7FB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580" w:type="dxa"/>
            <w:vAlign w:val="center"/>
          </w:tcPr>
          <w:p w14:paraId="45C90E8B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Support</w:t>
            </w:r>
          </w:p>
        </w:tc>
        <w:tc>
          <w:tcPr>
            <w:tcW w:w="3820" w:type="dxa"/>
            <w:vAlign w:val="center"/>
          </w:tcPr>
          <w:p w14:paraId="4D3FB37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Library/Media Services, Instructional-Related Technology, Academic Student Assessment, etc.</w:t>
            </w:r>
          </w:p>
        </w:tc>
        <w:tc>
          <w:tcPr>
            <w:tcW w:w="1710" w:type="dxa"/>
            <w:vAlign w:val="center"/>
          </w:tcPr>
          <w:p w14:paraId="1FD5260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4F2020F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14D78BB4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4BC4E8E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580" w:type="dxa"/>
            <w:vAlign w:val="center"/>
          </w:tcPr>
          <w:p w14:paraId="5C2712A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Administration</w:t>
            </w:r>
          </w:p>
        </w:tc>
        <w:tc>
          <w:tcPr>
            <w:tcW w:w="3820" w:type="dxa"/>
            <w:vAlign w:val="center"/>
          </w:tcPr>
          <w:p w14:paraId="620431E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Council, Executive Administration/School Head Administrator, Community Relations, etc.</w:t>
            </w:r>
          </w:p>
        </w:tc>
        <w:tc>
          <w:tcPr>
            <w:tcW w:w="1710" w:type="dxa"/>
            <w:vAlign w:val="center"/>
          </w:tcPr>
          <w:p w14:paraId="55FAD6C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130DD60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33D0F338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2C1739BB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580" w:type="dxa"/>
            <w:vAlign w:val="center"/>
          </w:tcPr>
          <w:p w14:paraId="120E7D66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Administration</w:t>
            </w:r>
          </w:p>
        </w:tc>
        <w:tc>
          <w:tcPr>
            <w:tcW w:w="3820" w:type="dxa"/>
            <w:vAlign w:val="center"/>
          </w:tcPr>
          <w:p w14:paraId="50ED69F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Principal</w:t>
            </w:r>
          </w:p>
        </w:tc>
        <w:tc>
          <w:tcPr>
            <w:tcW w:w="1710" w:type="dxa"/>
            <w:vAlign w:val="center"/>
          </w:tcPr>
          <w:p w14:paraId="3F067C7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76E1143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03D0AB72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720F8D9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580" w:type="dxa"/>
            <w:vAlign w:val="center"/>
          </w:tcPr>
          <w:p w14:paraId="59B71F4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Services</w:t>
            </w:r>
          </w:p>
        </w:tc>
        <w:tc>
          <w:tcPr>
            <w:tcW w:w="3820" w:type="dxa"/>
            <w:vAlign w:val="center"/>
          </w:tcPr>
          <w:p w14:paraId="613725A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Manager, Human Resources, Printing, Technology Services, etc.</w:t>
            </w:r>
          </w:p>
        </w:tc>
        <w:tc>
          <w:tcPr>
            <w:tcW w:w="1710" w:type="dxa"/>
            <w:vAlign w:val="center"/>
          </w:tcPr>
          <w:p w14:paraId="1BAD63F9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65E1002D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6E366D1B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774DF9D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580" w:type="dxa"/>
            <w:vAlign w:val="center"/>
          </w:tcPr>
          <w:p w14:paraId="0577C877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</w:t>
            </w:r>
          </w:p>
        </w:tc>
        <w:tc>
          <w:tcPr>
            <w:tcW w:w="3820" w:type="dxa"/>
            <w:vAlign w:val="center"/>
          </w:tcPr>
          <w:p w14:paraId="5F5238C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 of Buildings, Upkeep of Grounds and Vehicles, Security, Safety, etc.</w:t>
            </w:r>
          </w:p>
        </w:tc>
        <w:tc>
          <w:tcPr>
            <w:tcW w:w="1710" w:type="dxa"/>
            <w:vAlign w:val="center"/>
          </w:tcPr>
          <w:p w14:paraId="7059D375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4112182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103964C5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3904A131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2700-5999</w:t>
            </w:r>
          </w:p>
        </w:tc>
        <w:tc>
          <w:tcPr>
            <w:tcW w:w="1580" w:type="dxa"/>
            <w:vAlign w:val="center"/>
          </w:tcPr>
          <w:p w14:paraId="01A89C5D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 Function Codes</w:t>
            </w:r>
          </w:p>
        </w:tc>
        <w:tc>
          <w:tcPr>
            <w:tcW w:w="3820" w:type="dxa"/>
            <w:vAlign w:val="center"/>
          </w:tcPr>
          <w:p w14:paraId="3C833AC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 Grant Initiatives, PreK, state grants, Next Gen, CTE, digital technology, extended learning and K5+</w:t>
            </w:r>
          </w:p>
        </w:tc>
        <w:tc>
          <w:tcPr>
            <w:tcW w:w="1710" w:type="dxa"/>
            <w:vAlign w:val="center"/>
          </w:tcPr>
          <w:p w14:paraId="1173D25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3585ECB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6C11EFA7" w14:textId="77777777" w:rsidTr="0051606C">
        <w:trPr>
          <w:trHeight w:val="144"/>
        </w:trPr>
        <w:tc>
          <w:tcPr>
            <w:tcW w:w="6475" w:type="dxa"/>
            <w:gridSpan w:val="3"/>
            <w:vAlign w:val="center"/>
          </w:tcPr>
          <w:p w14:paraId="04DB96F0" w14:textId="77777777" w:rsidR="00FF2702" w:rsidRDefault="00FF2702" w:rsidP="0051606C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Total Operational/General Funds 11000</w:t>
            </w:r>
          </w:p>
        </w:tc>
        <w:tc>
          <w:tcPr>
            <w:tcW w:w="1710" w:type="dxa"/>
          </w:tcPr>
          <w:p w14:paraId="773A1F9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0BDB0315" w14:textId="77777777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</w:pPr>
            <w:r w:rsidRPr="00D84A7E">
              <w:t>100%</w:t>
            </w:r>
          </w:p>
        </w:tc>
      </w:tr>
      <w:tr w:rsidR="00FF2702" w14:paraId="03AF2588" w14:textId="77777777" w:rsidTr="0051606C">
        <w:trPr>
          <w:trHeight w:val="144"/>
        </w:trPr>
        <w:tc>
          <w:tcPr>
            <w:tcW w:w="6475" w:type="dxa"/>
            <w:gridSpan w:val="3"/>
            <w:vAlign w:val="center"/>
          </w:tcPr>
          <w:p w14:paraId="0723CE43" w14:textId="77777777" w:rsidR="00FF2702" w:rsidRDefault="00FF2702" w:rsidP="0051606C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Operational Funding Revenue 11000</w:t>
            </w:r>
          </w:p>
        </w:tc>
        <w:tc>
          <w:tcPr>
            <w:tcW w:w="1710" w:type="dxa"/>
          </w:tcPr>
          <w:p w14:paraId="03AC85B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0C9322EA" w14:textId="77777777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</w:pPr>
            <w:r w:rsidRPr="00D84A7E">
              <w:t>N/A</w:t>
            </w:r>
          </w:p>
        </w:tc>
      </w:tr>
    </w:tbl>
    <w:p w14:paraId="1E6A8A3E" w14:textId="6C8099FA" w:rsidR="00A655D5" w:rsidRDefault="00A655D5" w:rsidP="00307B0C">
      <w:pPr>
        <w:rPr>
          <w:bCs/>
        </w:rPr>
      </w:pPr>
    </w:p>
    <w:p w14:paraId="1CA00D94" w14:textId="77777777" w:rsidR="00A655D5" w:rsidRDefault="00A655D5">
      <w:pPr>
        <w:rPr>
          <w:bCs/>
        </w:rPr>
      </w:pPr>
      <w:r>
        <w:rPr>
          <w:bCs/>
        </w:rPr>
        <w:br w:type="page"/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1580"/>
        <w:gridCol w:w="3820"/>
        <w:gridCol w:w="1710"/>
        <w:gridCol w:w="1350"/>
      </w:tblGrid>
      <w:tr w:rsidR="00FF2702" w14:paraId="7D3FE162" w14:textId="77777777" w:rsidTr="0051606C">
        <w:trPr>
          <w:trHeight w:val="20"/>
        </w:trPr>
        <w:tc>
          <w:tcPr>
            <w:tcW w:w="9535" w:type="dxa"/>
            <w:gridSpan w:val="5"/>
            <w:shd w:val="clear" w:color="auto" w:fill="C6D9F1"/>
            <w:vAlign w:val="center"/>
          </w:tcPr>
          <w:p w14:paraId="76A04339" w14:textId="7845BE66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Year 4: </w:t>
            </w:r>
            <w:r w:rsidRPr="00D84A7E">
              <w:rPr>
                <w:b/>
                <w:sz w:val="24"/>
                <w:szCs w:val="24"/>
              </w:rPr>
              <w:t>FY ___ Operational Funds/General Funds – 11000</w:t>
            </w:r>
          </w:p>
        </w:tc>
      </w:tr>
      <w:tr w:rsidR="00FF2702" w14:paraId="5E46D211" w14:textId="77777777" w:rsidTr="0051606C">
        <w:trPr>
          <w:trHeight w:val="20"/>
        </w:trPr>
        <w:tc>
          <w:tcPr>
            <w:tcW w:w="1075" w:type="dxa"/>
            <w:shd w:val="clear" w:color="auto" w:fill="C6D9F1"/>
            <w:vAlign w:val="center"/>
          </w:tcPr>
          <w:p w14:paraId="16B65A39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580" w:type="dxa"/>
            <w:shd w:val="clear" w:color="auto" w:fill="C6D9F1"/>
            <w:vAlign w:val="center"/>
          </w:tcPr>
          <w:p w14:paraId="6CB00CA7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Function Name</w:t>
            </w:r>
          </w:p>
        </w:tc>
        <w:tc>
          <w:tcPr>
            <w:tcW w:w="3820" w:type="dxa"/>
            <w:shd w:val="clear" w:color="auto" w:fill="C6D9F1"/>
            <w:vAlign w:val="center"/>
          </w:tcPr>
          <w:p w14:paraId="38E25B9A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Example of Expenditures by Fund</w:t>
            </w:r>
          </w:p>
        </w:tc>
        <w:tc>
          <w:tcPr>
            <w:tcW w:w="1710" w:type="dxa"/>
            <w:shd w:val="clear" w:color="auto" w:fill="C6D9F1"/>
            <w:vAlign w:val="center"/>
          </w:tcPr>
          <w:p w14:paraId="5EE10360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Amount (in whole dollars)</w:t>
            </w:r>
          </w:p>
        </w:tc>
        <w:tc>
          <w:tcPr>
            <w:tcW w:w="1350" w:type="dxa"/>
            <w:shd w:val="clear" w:color="auto" w:fill="C6D9F1"/>
            <w:vAlign w:val="center"/>
          </w:tcPr>
          <w:p w14:paraId="794B714F" w14:textId="77777777" w:rsidR="00FF2702" w:rsidRDefault="00FF2702" w:rsidP="0051606C">
            <w:pPr>
              <w:tabs>
                <w:tab w:val="left" w:pos="9360"/>
              </w:tabs>
              <w:spacing w:after="120"/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>Percentage (%)</w:t>
            </w:r>
          </w:p>
        </w:tc>
      </w:tr>
      <w:tr w:rsidR="00FF2702" w14:paraId="1B1724D0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5DF5C571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580" w:type="dxa"/>
            <w:vAlign w:val="center"/>
          </w:tcPr>
          <w:p w14:paraId="38A4762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Instruction</w:t>
            </w:r>
          </w:p>
        </w:tc>
        <w:tc>
          <w:tcPr>
            <w:tcW w:w="3820" w:type="dxa"/>
            <w:vAlign w:val="center"/>
          </w:tcPr>
          <w:p w14:paraId="185500B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Teachers, EAs, Instructional Coaches, etc.</w:t>
            </w:r>
          </w:p>
          <w:p w14:paraId="100A65A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9EB397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500997F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371F5DC9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61EC09BD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580" w:type="dxa"/>
            <w:vAlign w:val="center"/>
          </w:tcPr>
          <w:p w14:paraId="373E911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Support</w:t>
            </w:r>
          </w:p>
        </w:tc>
        <w:tc>
          <w:tcPr>
            <w:tcW w:w="3820" w:type="dxa"/>
            <w:vAlign w:val="center"/>
          </w:tcPr>
          <w:p w14:paraId="7652169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Attendance, Social Workers, Counseling, Ancillary Services, etc.</w:t>
            </w:r>
          </w:p>
        </w:tc>
        <w:tc>
          <w:tcPr>
            <w:tcW w:w="1710" w:type="dxa"/>
            <w:vAlign w:val="center"/>
          </w:tcPr>
          <w:p w14:paraId="4639B83C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F5DA8BE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18B0BDDB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495DBCE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580" w:type="dxa"/>
            <w:vAlign w:val="center"/>
          </w:tcPr>
          <w:p w14:paraId="2C252F21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Support</w:t>
            </w:r>
          </w:p>
        </w:tc>
        <w:tc>
          <w:tcPr>
            <w:tcW w:w="3820" w:type="dxa"/>
            <w:vAlign w:val="center"/>
          </w:tcPr>
          <w:p w14:paraId="298DE1D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Library/Media Services, Instructional-Related Technology, Academic Student Assessment, etc.</w:t>
            </w:r>
          </w:p>
        </w:tc>
        <w:tc>
          <w:tcPr>
            <w:tcW w:w="1710" w:type="dxa"/>
            <w:vAlign w:val="center"/>
          </w:tcPr>
          <w:p w14:paraId="431D378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52E790F4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3525F535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4F702C89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1580" w:type="dxa"/>
            <w:vAlign w:val="center"/>
          </w:tcPr>
          <w:p w14:paraId="1D69638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Administration</w:t>
            </w:r>
          </w:p>
        </w:tc>
        <w:tc>
          <w:tcPr>
            <w:tcW w:w="3820" w:type="dxa"/>
            <w:vAlign w:val="center"/>
          </w:tcPr>
          <w:p w14:paraId="6F1C112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 Council, Executive Administration/School Head Administrator, Community Relations, etc.</w:t>
            </w:r>
          </w:p>
        </w:tc>
        <w:tc>
          <w:tcPr>
            <w:tcW w:w="1710" w:type="dxa"/>
            <w:vAlign w:val="center"/>
          </w:tcPr>
          <w:p w14:paraId="22C9E5B9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367EAFAB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222E3B4F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0C3CD40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580" w:type="dxa"/>
            <w:vAlign w:val="center"/>
          </w:tcPr>
          <w:p w14:paraId="149F38A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Administration</w:t>
            </w:r>
          </w:p>
        </w:tc>
        <w:tc>
          <w:tcPr>
            <w:tcW w:w="3820" w:type="dxa"/>
            <w:vAlign w:val="center"/>
          </w:tcPr>
          <w:p w14:paraId="3B4E5C21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of the Principal</w:t>
            </w:r>
          </w:p>
        </w:tc>
        <w:tc>
          <w:tcPr>
            <w:tcW w:w="1710" w:type="dxa"/>
            <w:vAlign w:val="center"/>
          </w:tcPr>
          <w:p w14:paraId="48312D9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1ADC36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6716C673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62A606F6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580" w:type="dxa"/>
            <w:vAlign w:val="center"/>
          </w:tcPr>
          <w:p w14:paraId="1665ED3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Services</w:t>
            </w:r>
          </w:p>
        </w:tc>
        <w:tc>
          <w:tcPr>
            <w:tcW w:w="3820" w:type="dxa"/>
            <w:vAlign w:val="center"/>
          </w:tcPr>
          <w:p w14:paraId="5F4A8616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Manager, Human Resources, Printing, Technology Services, etc.</w:t>
            </w:r>
          </w:p>
        </w:tc>
        <w:tc>
          <w:tcPr>
            <w:tcW w:w="1710" w:type="dxa"/>
            <w:vAlign w:val="center"/>
          </w:tcPr>
          <w:p w14:paraId="4906E6CA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8D0A355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21EDD03C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6FC80A0F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580" w:type="dxa"/>
            <w:vAlign w:val="center"/>
          </w:tcPr>
          <w:p w14:paraId="6836CAF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</w:t>
            </w:r>
          </w:p>
        </w:tc>
        <w:tc>
          <w:tcPr>
            <w:tcW w:w="3820" w:type="dxa"/>
            <w:vAlign w:val="center"/>
          </w:tcPr>
          <w:p w14:paraId="19149C87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and Operations of Buildings, Upkeep of Grounds and Vehicles, Security, Safety, etc.</w:t>
            </w:r>
          </w:p>
        </w:tc>
        <w:tc>
          <w:tcPr>
            <w:tcW w:w="1710" w:type="dxa"/>
            <w:vAlign w:val="center"/>
          </w:tcPr>
          <w:p w14:paraId="46C5AF20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28DC2E6D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29B90479" w14:textId="77777777" w:rsidTr="0051606C">
        <w:trPr>
          <w:trHeight w:val="144"/>
        </w:trPr>
        <w:tc>
          <w:tcPr>
            <w:tcW w:w="1075" w:type="dxa"/>
            <w:vAlign w:val="center"/>
          </w:tcPr>
          <w:p w14:paraId="3B5A4FF6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2700-5999</w:t>
            </w:r>
          </w:p>
        </w:tc>
        <w:tc>
          <w:tcPr>
            <w:tcW w:w="1580" w:type="dxa"/>
            <w:vAlign w:val="center"/>
          </w:tcPr>
          <w:p w14:paraId="12BA52C2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Other Function Codes</w:t>
            </w:r>
          </w:p>
        </w:tc>
        <w:tc>
          <w:tcPr>
            <w:tcW w:w="3820" w:type="dxa"/>
            <w:vAlign w:val="center"/>
          </w:tcPr>
          <w:p w14:paraId="11058D6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 Grant Initiatives, PreK, state grants, Next Gen, CTE, digital technology, extended learning and K5+</w:t>
            </w:r>
          </w:p>
        </w:tc>
        <w:tc>
          <w:tcPr>
            <w:tcW w:w="1710" w:type="dxa"/>
            <w:vAlign w:val="center"/>
          </w:tcPr>
          <w:p w14:paraId="1D0E99B6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542BA72B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</w:tr>
      <w:tr w:rsidR="00FF2702" w14:paraId="0CBC510A" w14:textId="77777777" w:rsidTr="0051606C">
        <w:trPr>
          <w:trHeight w:val="144"/>
        </w:trPr>
        <w:tc>
          <w:tcPr>
            <w:tcW w:w="6475" w:type="dxa"/>
            <w:gridSpan w:val="3"/>
            <w:vAlign w:val="center"/>
          </w:tcPr>
          <w:p w14:paraId="39ED665B" w14:textId="77777777" w:rsidR="00FF2702" w:rsidRDefault="00FF2702" w:rsidP="0051606C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Total Operational/General Funds 11000</w:t>
            </w:r>
          </w:p>
        </w:tc>
        <w:tc>
          <w:tcPr>
            <w:tcW w:w="1710" w:type="dxa"/>
          </w:tcPr>
          <w:p w14:paraId="637C8713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3B56D1D3" w14:textId="77777777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</w:pPr>
            <w:r w:rsidRPr="00D84A7E">
              <w:t>100%</w:t>
            </w:r>
          </w:p>
        </w:tc>
      </w:tr>
      <w:tr w:rsidR="00FF2702" w14:paraId="003330D6" w14:textId="77777777" w:rsidTr="0051606C">
        <w:trPr>
          <w:trHeight w:val="144"/>
        </w:trPr>
        <w:tc>
          <w:tcPr>
            <w:tcW w:w="6475" w:type="dxa"/>
            <w:gridSpan w:val="3"/>
            <w:vAlign w:val="center"/>
          </w:tcPr>
          <w:p w14:paraId="2F7DA7C1" w14:textId="77777777" w:rsidR="00FF2702" w:rsidRDefault="00FF2702" w:rsidP="0051606C">
            <w:pPr>
              <w:tabs>
                <w:tab w:val="left" w:pos="9360"/>
              </w:tabs>
              <w:spacing w:after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Operational Funding Revenue 11000</w:t>
            </w:r>
          </w:p>
        </w:tc>
        <w:tc>
          <w:tcPr>
            <w:tcW w:w="1710" w:type="dxa"/>
          </w:tcPr>
          <w:p w14:paraId="029956A8" w14:textId="77777777" w:rsidR="00FF2702" w:rsidRDefault="00FF2702" w:rsidP="0051606C">
            <w:pPr>
              <w:tabs>
                <w:tab w:val="left" w:pos="9360"/>
              </w:tabs>
              <w:spacing w:after="120"/>
              <w:rPr>
                <w:color w:val="FF0000"/>
                <w:highlight w:val="yellow"/>
              </w:rPr>
            </w:pPr>
          </w:p>
        </w:tc>
        <w:tc>
          <w:tcPr>
            <w:tcW w:w="1350" w:type="dxa"/>
          </w:tcPr>
          <w:p w14:paraId="4F9E1FB5" w14:textId="77777777" w:rsidR="00FF2702" w:rsidRPr="00D84A7E" w:rsidRDefault="00FF2702" w:rsidP="0051606C">
            <w:pPr>
              <w:tabs>
                <w:tab w:val="left" w:pos="9360"/>
              </w:tabs>
              <w:spacing w:after="120"/>
              <w:jc w:val="center"/>
            </w:pPr>
            <w:r w:rsidRPr="00D84A7E">
              <w:t>N/A</w:t>
            </w:r>
          </w:p>
        </w:tc>
      </w:tr>
    </w:tbl>
    <w:p w14:paraId="21C751F7" w14:textId="77777777" w:rsidR="00FF2702" w:rsidRDefault="00FF2702" w:rsidP="00307B0C">
      <w:pPr>
        <w:rPr>
          <w:bCs/>
        </w:rPr>
      </w:pPr>
    </w:p>
    <w:p w14:paraId="54497A5B" w14:textId="4335B943" w:rsidR="00A655D5" w:rsidRDefault="00A655D5">
      <w:pPr>
        <w:rPr>
          <w:bCs/>
          <w:lang w:val="en-US"/>
        </w:rPr>
      </w:pPr>
      <w:r>
        <w:rPr>
          <w:b/>
          <w:bCs/>
          <w:lang w:val="en-US"/>
        </w:rPr>
        <w:br w:type="page"/>
      </w:r>
    </w:p>
    <w:p w14:paraId="21E7C575" w14:textId="13665CDE" w:rsidR="00A655D5" w:rsidRDefault="00A655D5" w:rsidP="00A655D5">
      <w:pPr>
        <w:pStyle w:val="Heading1"/>
      </w:pPr>
      <w:bookmarkStart w:id="8" w:name="_Toc98064738"/>
      <w:r>
        <w:lastRenderedPageBreak/>
        <w:t>Operational Expenditures Chart</w:t>
      </w:r>
      <w:bookmarkEnd w:id="8"/>
    </w:p>
    <w:p w14:paraId="1A5F1663" w14:textId="175B163B" w:rsidR="005A7D1E" w:rsidRDefault="009611A5" w:rsidP="005A7D1E">
      <w:pPr>
        <w:rPr>
          <w:bCs/>
        </w:rPr>
      </w:pPr>
      <w:r>
        <w:rPr>
          <w:bCs/>
        </w:rPr>
        <w:t xml:space="preserve">Complete the Operational Expenses chart below. To edit the data, </w:t>
      </w:r>
      <w:proofErr w:type="gramStart"/>
      <w:r>
        <w:rPr>
          <w:bCs/>
        </w:rPr>
        <w:t>right click on the chart</w:t>
      </w:r>
      <w:proofErr w:type="gramEnd"/>
      <w:r>
        <w:rPr>
          <w:bCs/>
        </w:rPr>
        <w:t xml:space="preserve"> and an Excel table will appear (see screenshot below). Edit the data in the table, and the data in the chart will update automatically. </w:t>
      </w:r>
    </w:p>
    <w:p w14:paraId="4CEA9CF2" w14:textId="77777777" w:rsidR="005A7D1E" w:rsidRPr="00F161B8" w:rsidRDefault="005A7D1E" w:rsidP="005A7D1E">
      <w:pPr>
        <w:tabs>
          <w:tab w:val="left" w:pos="9360"/>
        </w:tabs>
        <w:spacing w:after="120"/>
        <w:rPr>
          <w:rFonts w:asciiTheme="minorHAnsi" w:hAnsiTheme="minorHAnsi"/>
          <w:i/>
          <w:sz w:val="18"/>
          <w:szCs w:val="18"/>
        </w:rPr>
      </w:pPr>
    </w:p>
    <w:p w14:paraId="5F93C69B" w14:textId="77777777" w:rsidR="005A7D1E" w:rsidRPr="00F161B8" w:rsidRDefault="005A7D1E" w:rsidP="005A7D1E">
      <w:pPr>
        <w:spacing w:after="0"/>
        <w:jc w:val="center"/>
        <w:rPr>
          <w:rFonts w:asciiTheme="minorHAnsi" w:hAnsiTheme="minorHAnsi"/>
          <w:sz w:val="28"/>
        </w:rPr>
      </w:pPr>
      <w:r w:rsidRPr="00F161B8">
        <w:rPr>
          <w:rFonts w:asciiTheme="minorHAnsi" w:hAnsiTheme="minorHAnsi"/>
          <w:noProof/>
          <w:sz w:val="28"/>
        </w:rPr>
        <w:drawing>
          <wp:inline distT="0" distB="0" distL="0" distR="0" wp14:anchorId="31431301" wp14:editId="09685BA1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370838" w14:textId="77777777" w:rsidR="005A7D1E" w:rsidRDefault="005A7D1E" w:rsidP="005A7D1E">
      <w:pPr>
        <w:tabs>
          <w:tab w:val="left" w:pos="9360"/>
        </w:tabs>
        <w:spacing w:after="120"/>
        <w:rPr>
          <w:rFonts w:asciiTheme="minorHAnsi" w:hAnsiTheme="minorHAnsi" w:cstheme="minorHAnsi"/>
          <w:b/>
          <w:color w:val="FF0000"/>
          <w:sz w:val="28"/>
          <w:szCs w:val="28"/>
          <w:highlight w:val="yellow"/>
        </w:rPr>
      </w:pPr>
    </w:p>
    <w:p w14:paraId="4B421544" w14:textId="1B371C7C" w:rsidR="009611A5" w:rsidRDefault="00B321AA" w:rsidP="00307B0C">
      <w:r>
        <w:t>Menu that appears when right click on chart:</w:t>
      </w:r>
    </w:p>
    <w:p w14:paraId="335F7FFB" w14:textId="6C7563F8" w:rsidR="00B321AA" w:rsidRDefault="00B321AA" w:rsidP="00B321AA">
      <w:pPr>
        <w:jc w:val="center"/>
      </w:pPr>
      <w:r w:rsidRPr="00B321AA">
        <w:rPr>
          <w:noProof/>
        </w:rPr>
        <w:drawing>
          <wp:inline distT="0" distB="0" distL="0" distR="0" wp14:anchorId="6E8906D8" wp14:editId="0B74088E">
            <wp:extent cx="4728857" cy="3092450"/>
            <wp:effectExtent l="76200" t="76200" r="128905" b="12700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6651" cy="31106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131A6" w14:textId="77777777" w:rsidR="009611A5" w:rsidRDefault="009611A5" w:rsidP="00307B0C"/>
    <w:p w14:paraId="7166E2C2" w14:textId="0604A93D" w:rsidR="009611A5" w:rsidRDefault="00B321AA" w:rsidP="00307B0C">
      <w:r>
        <w:t>Table that appears when “Edit Data” is selected:</w:t>
      </w:r>
    </w:p>
    <w:p w14:paraId="7BDD3524" w14:textId="1F03B5A8" w:rsidR="00B321AA" w:rsidRDefault="00B321AA" w:rsidP="00B321AA">
      <w:pPr>
        <w:jc w:val="center"/>
      </w:pPr>
      <w:r w:rsidRPr="00B321AA">
        <w:rPr>
          <w:noProof/>
        </w:rPr>
        <w:drawing>
          <wp:inline distT="0" distB="0" distL="0" distR="0" wp14:anchorId="6C5CBA61" wp14:editId="1A11BAA3">
            <wp:extent cx="5743895" cy="4602480"/>
            <wp:effectExtent l="76200" t="76200" r="142875" b="140970"/>
            <wp:docPr id="3" name="Picture 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830" cy="46120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B9D1BA5" w14:textId="7D859832" w:rsidR="009611A5" w:rsidRDefault="00B321AA" w:rsidP="00307B0C">
      <w:pPr>
        <w:rPr>
          <w:bCs/>
        </w:rPr>
      </w:pPr>
      <w:r>
        <w:t xml:space="preserve">If the entire chart does not appear, </w:t>
      </w:r>
      <w:proofErr w:type="gramStart"/>
      <w:r>
        <w:t>drag</w:t>
      </w:r>
      <w:proofErr w:type="gramEnd"/>
      <w:r>
        <w:t xml:space="preserve"> to enlarge the window. Enter data in yellow-highlighted cells.</w:t>
      </w:r>
      <w:r w:rsidRPr="00B321AA">
        <w:rPr>
          <w:bCs/>
        </w:rPr>
        <w:t xml:space="preserve"> </w:t>
      </w:r>
      <w:r>
        <w:rPr>
          <w:bCs/>
        </w:rPr>
        <w:t>Technical assistance will be provided as needed by CSD during Renewal Application training.</w:t>
      </w:r>
    </w:p>
    <w:sectPr w:rsidR="009611A5">
      <w:footerReference w:type="default" r:id="rId12"/>
      <w:pgSz w:w="12240" w:h="15840"/>
      <w:pgMar w:top="1152" w:right="1440" w:bottom="1152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9FBC" w14:textId="77777777" w:rsidR="00F96CFD" w:rsidRDefault="00F96CFD">
      <w:pPr>
        <w:spacing w:after="0"/>
      </w:pPr>
      <w:r>
        <w:separator/>
      </w:r>
    </w:p>
  </w:endnote>
  <w:endnote w:type="continuationSeparator" w:id="0">
    <w:p w14:paraId="6752420B" w14:textId="77777777" w:rsidR="00F96CFD" w:rsidRDefault="00F96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9" w14:textId="01160D61" w:rsidR="0006185D" w:rsidRDefault="006C6B95" w:rsidP="008B4F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Charter </w:t>
    </w:r>
    <w:r w:rsidR="00AF4C25">
      <w:rPr>
        <w:color w:val="000000"/>
        <w:sz w:val="18"/>
        <w:szCs w:val="18"/>
      </w:rPr>
      <w:t xml:space="preserve">School </w:t>
    </w:r>
    <w:r>
      <w:rPr>
        <w:color w:val="000000"/>
        <w:sz w:val="18"/>
        <w:szCs w:val="18"/>
      </w:rPr>
      <w:t>Renewal Application</w:t>
    </w:r>
    <w:r w:rsidR="00A655D5">
      <w:rPr>
        <w:color w:val="000000"/>
        <w:sz w:val="18"/>
        <w:szCs w:val="18"/>
      </w:rPr>
      <w:t>: Part C</w:t>
    </w:r>
    <w:r>
      <w:rPr>
        <w:color w:val="000000"/>
        <w:sz w:val="18"/>
        <w:szCs w:val="18"/>
      </w:rPr>
      <w:t xml:space="preserve"> </w:t>
    </w:r>
    <w:r w:rsidR="00961590">
      <w:rPr>
        <w:color w:val="000000"/>
        <w:sz w:val="18"/>
        <w:szCs w:val="18"/>
      </w:rPr>
      <w:t>(</w:t>
    </w:r>
    <w:r w:rsidR="00CE6F17">
      <w:rPr>
        <w:color w:val="000000"/>
        <w:sz w:val="18"/>
        <w:szCs w:val="18"/>
      </w:rPr>
      <w:t>3.13</w:t>
    </w:r>
    <w:r w:rsidR="00961590">
      <w:rPr>
        <w:color w:val="000000"/>
        <w:sz w:val="18"/>
        <w:szCs w:val="18"/>
      </w:rPr>
      <w:t>.25)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140541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 w:rsidR="00AF4C25">
      <w:rPr>
        <w:color w:val="000000"/>
        <w:sz w:val="18"/>
        <w:szCs w:val="18"/>
      </w:rPr>
      <w:t xml:space="preserve"> of </w:t>
    </w:r>
    <w:r w:rsidR="00AF4C25">
      <w:rPr>
        <w:color w:val="000000"/>
        <w:sz w:val="18"/>
        <w:szCs w:val="18"/>
      </w:rPr>
      <w:fldChar w:fldCharType="begin"/>
    </w:r>
    <w:r w:rsidR="00AF4C25">
      <w:rPr>
        <w:color w:val="000000"/>
        <w:sz w:val="18"/>
        <w:szCs w:val="18"/>
      </w:rPr>
      <w:instrText xml:space="preserve"> NUMPAGES   \* MERGEFORMAT </w:instrText>
    </w:r>
    <w:r w:rsidR="00AF4C25">
      <w:rPr>
        <w:color w:val="000000"/>
        <w:sz w:val="18"/>
        <w:szCs w:val="18"/>
      </w:rPr>
      <w:fldChar w:fldCharType="separate"/>
    </w:r>
    <w:r w:rsidR="00AF4C25">
      <w:rPr>
        <w:noProof/>
        <w:color w:val="000000"/>
        <w:sz w:val="18"/>
        <w:szCs w:val="18"/>
      </w:rPr>
      <w:t>9</w:t>
    </w:r>
    <w:r w:rsidR="00AF4C25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3014" w14:textId="77777777" w:rsidR="00F96CFD" w:rsidRDefault="00F96CFD">
      <w:pPr>
        <w:spacing w:after="0"/>
      </w:pPr>
      <w:r>
        <w:separator/>
      </w:r>
    </w:p>
  </w:footnote>
  <w:footnote w:type="continuationSeparator" w:id="0">
    <w:p w14:paraId="3758C0EE" w14:textId="77777777" w:rsidR="00F96CFD" w:rsidRDefault="00F96C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A5A"/>
    <w:multiLevelType w:val="hybridMultilevel"/>
    <w:tmpl w:val="B0B8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1B6A"/>
    <w:multiLevelType w:val="multilevel"/>
    <w:tmpl w:val="AAAE6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C2F"/>
    <w:multiLevelType w:val="multilevel"/>
    <w:tmpl w:val="C39CD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11478D"/>
    <w:multiLevelType w:val="multilevel"/>
    <w:tmpl w:val="7D2A1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8B10FB"/>
    <w:multiLevelType w:val="multilevel"/>
    <w:tmpl w:val="5D40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C30A1D"/>
    <w:multiLevelType w:val="multilevel"/>
    <w:tmpl w:val="54141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102427"/>
    <w:multiLevelType w:val="hybridMultilevel"/>
    <w:tmpl w:val="B0B82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04B1"/>
    <w:multiLevelType w:val="multilevel"/>
    <w:tmpl w:val="50926664"/>
    <w:lvl w:ilvl="0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1A7735"/>
    <w:multiLevelType w:val="multilevel"/>
    <w:tmpl w:val="046E5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804986"/>
    <w:multiLevelType w:val="hybridMultilevel"/>
    <w:tmpl w:val="C06CA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1248">
    <w:abstractNumId w:val="1"/>
  </w:num>
  <w:num w:numId="2" w16cid:durableId="120543315">
    <w:abstractNumId w:val="8"/>
  </w:num>
  <w:num w:numId="3" w16cid:durableId="1428303851">
    <w:abstractNumId w:val="2"/>
  </w:num>
  <w:num w:numId="4" w16cid:durableId="203907995">
    <w:abstractNumId w:val="0"/>
  </w:num>
  <w:num w:numId="5" w16cid:durableId="1615553330">
    <w:abstractNumId w:val="5"/>
  </w:num>
  <w:num w:numId="6" w16cid:durableId="1161192708">
    <w:abstractNumId w:val="9"/>
  </w:num>
  <w:num w:numId="7" w16cid:durableId="2069572999">
    <w:abstractNumId w:val="3"/>
  </w:num>
  <w:num w:numId="8" w16cid:durableId="1607422683">
    <w:abstractNumId w:val="4"/>
  </w:num>
  <w:num w:numId="9" w16cid:durableId="866411796">
    <w:abstractNumId w:val="6"/>
  </w:num>
  <w:num w:numId="10" w16cid:durableId="361633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5D"/>
    <w:rsid w:val="00024547"/>
    <w:rsid w:val="00027B3A"/>
    <w:rsid w:val="0006185D"/>
    <w:rsid w:val="00086ED5"/>
    <w:rsid w:val="00092630"/>
    <w:rsid w:val="00121A5B"/>
    <w:rsid w:val="00130C30"/>
    <w:rsid w:val="00135F7E"/>
    <w:rsid w:val="00140541"/>
    <w:rsid w:val="001A3E94"/>
    <w:rsid w:val="001B078C"/>
    <w:rsid w:val="001B2374"/>
    <w:rsid w:val="001C1AC5"/>
    <w:rsid w:val="0022316D"/>
    <w:rsid w:val="002815D9"/>
    <w:rsid w:val="00291E4E"/>
    <w:rsid w:val="002C24F5"/>
    <w:rsid w:val="00307B0C"/>
    <w:rsid w:val="003804C8"/>
    <w:rsid w:val="003F1FE1"/>
    <w:rsid w:val="003F62BB"/>
    <w:rsid w:val="00402F73"/>
    <w:rsid w:val="004102FB"/>
    <w:rsid w:val="004332D7"/>
    <w:rsid w:val="00437B50"/>
    <w:rsid w:val="00437CAD"/>
    <w:rsid w:val="00473BD4"/>
    <w:rsid w:val="004A60E1"/>
    <w:rsid w:val="004C3787"/>
    <w:rsid w:val="00506B22"/>
    <w:rsid w:val="0050720C"/>
    <w:rsid w:val="00535332"/>
    <w:rsid w:val="005615A4"/>
    <w:rsid w:val="00566553"/>
    <w:rsid w:val="00577693"/>
    <w:rsid w:val="005A6802"/>
    <w:rsid w:val="005A7D1E"/>
    <w:rsid w:val="005B224B"/>
    <w:rsid w:val="00627D67"/>
    <w:rsid w:val="00635CFD"/>
    <w:rsid w:val="00651F46"/>
    <w:rsid w:val="00652188"/>
    <w:rsid w:val="006770AD"/>
    <w:rsid w:val="00680ACD"/>
    <w:rsid w:val="006C6B95"/>
    <w:rsid w:val="006E1E30"/>
    <w:rsid w:val="0076001C"/>
    <w:rsid w:val="00774CF1"/>
    <w:rsid w:val="007912E2"/>
    <w:rsid w:val="00792489"/>
    <w:rsid w:val="00792532"/>
    <w:rsid w:val="007965A0"/>
    <w:rsid w:val="007A0888"/>
    <w:rsid w:val="007C0B61"/>
    <w:rsid w:val="008066B6"/>
    <w:rsid w:val="00812CC5"/>
    <w:rsid w:val="00843393"/>
    <w:rsid w:val="00846D67"/>
    <w:rsid w:val="008573D7"/>
    <w:rsid w:val="008736AD"/>
    <w:rsid w:val="008B4F6A"/>
    <w:rsid w:val="008C032F"/>
    <w:rsid w:val="00925F8D"/>
    <w:rsid w:val="009611A5"/>
    <w:rsid w:val="00961590"/>
    <w:rsid w:val="00984CF2"/>
    <w:rsid w:val="009A4F05"/>
    <w:rsid w:val="00A213FE"/>
    <w:rsid w:val="00A52AF6"/>
    <w:rsid w:val="00A535C4"/>
    <w:rsid w:val="00A655D5"/>
    <w:rsid w:val="00A86AFA"/>
    <w:rsid w:val="00AB1FBB"/>
    <w:rsid w:val="00AB2A87"/>
    <w:rsid w:val="00AF4C25"/>
    <w:rsid w:val="00B23192"/>
    <w:rsid w:val="00B321AA"/>
    <w:rsid w:val="00B41050"/>
    <w:rsid w:val="00B6347C"/>
    <w:rsid w:val="00B672DD"/>
    <w:rsid w:val="00BC0C60"/>
    <w:rsid w:val="00C02112"/>
    <w:rsid w:val="00C3137E"/>
    <w:rsid w:val="00C36AF7"/>
    <w:rsid w:val="00C91C1B"/>
    <w:rsid w:val="00CE6F17"/>
    <w:rsid w:val="00D107D1"/>
    <w:rsid w:val="00D37171"/>
    <w:rsid w:val="00D55C86"/>
    <w:rsid w:val="00D84A7E"/>
    <w:rsid w:val="00DD42C7"/>
    <w:rsid w:val="00DD7766"/>
    <w:rsid w:val="00DF7F1B"/>
    <w:rsid w:val="00E056F2"/>
    <w:rsid w:val="00E61D63"/>
    <w:rsid w:val="00E8290C"/>
    <w:rsid w:val="00F103FB"/>
    <w:rsid w:val="00F20082"/>
    <w:rsid w:val="00F61136"/>
    <w:rsid w:val="00F96CFD"/>
    <w:rsid w:val="00FB587B"/>
    <w:rsid w:val="00FC3316"/>
    <w:rsid w:val="00FE7E40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59E5"/>
  <w15:docId w15:val="{FDA1269A-5ED9-4EB9-8614-4B81A1D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02"/>
  </w:style>
  <w:style w:type="paragraph" w:styleId="Heading1">
    <w:name w:val="heading 1"/>
    <w:basedOn w:val="Normal"/>
    <w:next w:val="Normal"/>
    <w:link w:val="Heading1Char"/>
    <w:uiPriority w:val="9"/>
    <w:qFormat/>
    <w:rsid w:val="00312E17"/>
    <w:pPr>
      <w:keepNext/>
      <w:keepLines/>
      <w:spacing w:after="240"/>
      <w:jc w:val="center"/>
      <w:outlineLvl w:val="0"/>
    </w:pPr>
    <w:rPr>
      <w:rFonts w:eastAsiaTheme="majorEastAsia" w:cstheme="min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E17"/>
    <w:pPr>
      <w:keepNext/>
      <w:keepLines/>
      <w:spacing w:before="40" w:after="240"/>
      <w:outlineLvl w:val="1"/>
    </w:pPr>
    <w:rPr>
      <w:rFonts w:eastAsiaTheme="majorEastAsia" w:cstheme="minorHAns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B2A"/>
    <w:pPr>
      <w:keepNext/>
      <w:keepLines/>
      <w:spacing w:before="40" w:after="240"/>
      <w:outlineLvl w:val="2"/>
    </w:pPr>
    <w:rPr>
      <w:rFonts w:eastAsiaTheme="majorEastAsia" w:cstheme="minorHAns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FBB"/>
    <w:pPr>
      <w:keepNext/>
      <w:keepLines/>
      <w:spacing w:after="120"/>
      <w:outlineLvl w:val="3"/>
    </w:pPr>
    <w:rPr>
      <w:rFonts w:asciiTheme="minorHAnsi" w:eastAsiaTheme="majorEastAsia" w:hAnsiTheme="minorHAnsi" w:cstheme="minorHAnsi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00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0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0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06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EE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0EE5"/>
  </w:style>
  <w:style w:type="paragraph" w:styleId="Footer">
    <w:name w:val="footer"/>
    <w:basedOn w:val="Normal"/>
    <w:link w:val="FooterChar"/>
    <w:uiPriority w:val="99"/>
    <w:unhideWhenUsed/>
    <w:rsid w:val="00430EE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0EE5"/>
  </w:style>
  <w:style w:type="paragraph" w:styleId="ListParagraph">
    <w:name w:val="List Paragraph"/>
    <w:basedOn w:val="Normal"/>
    <w:uiPriority w:val="1"/>
    <w:qFormat/>
    <w:rsid w:val="0058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8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4B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2E17"/>
    <w:rPr>
      <w:rFonts w:eastAsiaTheme="majorEastAsia" w:cstheme="minorHAnsi"/>
      <w:b/>
      <w:sz w:val="28"/>
      <w:szCs w:val="32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D561A2"/>
    <w:pPr>
      <w:tabs>
        <w:tab w:val="right" w:leader="dot" w:pos="9638"/>
      </w:tabs>
      <w:spacing w:after="100"/>
    </w:pPr>
    <w:rPr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2E17"/>
    <w:rPr>
      <w:rFonts w:eastAsiaTheme="majorEastAsia" w:cstheme="minorHAnsi"/>
      <w:b/>
      <w:sz w:val="26"/>
      <w:szCs w:val="26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0E6F39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B96D1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1B2A"/>
    <w:rPr>
      <w:rFonts w:eastAsiaTheme="majorEastAsia" w:cstheme="minorHAns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31B2A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AB1FBB"/>
    <w:rPr>
      <w:rFonts w:asciiTheme="minorHAnsi" w:eastAsiaTheme="majorEastAsia" w:hAnsiTheme="minorHAnsi" w:cstheme="minorHAns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A2678"/>
    <w:pPr>
      <w:spacing w:after="100"/>
      <w:ind w:left="660"/>
    </w:pPr>
  </w:style>
  <w:style w:type="table" w:styleId="TableGridLight">
    <w:name w:val="Grid Table Light"/>
    <w:basedOn w:val="TableNormal"/>
    <w:uiPriority w:val="99"/>
    <w:rsid w:val="0033404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90F65"/>
    <w:pPr>
      <w:spacing w:before="240" w:after="0" w:line="259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32"/>
      <w:lang w:val="en-US"/>
    </w:rPr>
  </w:style>
  <w:style w:type="paragraph" w:styleId="Revision">
    <w:name w:val="Revision"/>
    <w:hidden/>
    <w:uiPriority w:val="99"/>
    <w:semiHidden/>
    <w:rsid w:val="0007690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1227E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5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Operational Expenses</a:t>
            </a:r>
            <a:endParaRPr lang="en-US" baseline="0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FY22 -- FY25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Instruction &amp; Students Support Services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Sheet1!$A$3:$A$6</c:f>
              <c:strCache>
                <c:ptCount val="4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</c:strCache>
            </c:strRef>
          </c:cat>
          <c:val>
            <c:numRef>
              <c:f>Sheet1!$B$3:$B$6</c:f>
              <c:numCache>
                <c:formatCode>0%</c:formatCode>
                <c:ptCount val="4"/>
                <c:pt idx="0">
                  <c:v>0.55555555555555558</c:v>
                </c:pt>
                <c:pt idx="1">
                  <c:v>0.59523809523809523</c:v>
                </c:pt>
                <c:pt idx="2">
                  <c:v>0.60851926977687631</c:v>
                </c:pt>
                <c:pt idx="3">
                  <c:v>0.61538461538461542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7-4A4C-9B65-FAC9D7742646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Administrative Supports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Sheet1!$A$3:$A$6</c:f>
              <c:strCache>
                <c:ptCount val="4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</c:strCache>
            </c:strRef>
          </c:cat>
          <c:val>
            <c:numRef>
              <c:f>Sheet1!$C$3:$C$6</c:f>
              <c:numCache>
                <c:formatCode>0%</c:formatCode>
                <c:ptCount val="4"/>
                <c:pt idx="0">
                  <c:v>0.27777777777777779</c:v>
                </c:pt>
                <c:pt idx="1">
                  <c:v>0.29761904761904762</c:v>
                </c:pt>
                <c:pt idx="2">
                  <c:v>0.30425963488843816</c:v>
                </c:pt>
                <c:pt idx="3">
                  <c:v>0.30769230769230771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7-4A4C-9B65-FAC9D7742646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Operations/Plant Maintenenace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Sheet1!$A$3:$A$6</c:f>
              <c:strCache>
                <c:ptCount val="4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</c:strCache>
            </c:strRef>
          </c:cat>
          <c:val>
            <c:numRef>
              <c:f>Sheet1!$D$3:$D$6</c:f>
              <c:numCache>
                <c:formatCode>0%</c:formatCode>
                <c:ptCount val="4"/>
                <c:pt idx="0">
                  <c:v>0.1388888888888889</c:v>
                </c:pt>
                <c:pt idx="1">
                  <c:v>8.9285714285714288E-2</c:v>
                </c:pt>
                <c:pt idx="2">
                  <c:v>7.099391480730223E-2</c:v>
                </c:pt>
                <c:pt idx="3">
                  <c:v>6.1538461538461542E-2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87-4A4C-9B65-FAC9D7742646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All Others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Sheet1!$A$3:$A$6</c:f>
              <c:strCache>
                <c:ptCount val="4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</c:strCache>
            </c:strRef>
          </c:cat>
          <c:val>
            <c:numRef>
              <c:f>Sheet1!$E$3:$E$6</c:f>
              <c:numCache>
                <c:formatCode>0%</c:formatCode>
                <c:ptCount val="4"/>
                <c:pt idx="0">
                  <c:v>2.7777777777777776E-2</c:v>
                </c:pt>
                <c:pt idx="1">
                  <c:v>1.7857142857142856E-2</c:v>
                </c:pt>
                <c:pt idx="2">
                  <c:v>1.6227180527383367E-2</c:v>
                </c:pt>
                <c:pt idx="3">
                  <c:v>1.5384615384615385E-2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87-4A4C-9B65-FAC9D77426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075712"/>
        <c:axId val="153077248"/>
      </c:barChart>
      <c:catAx>
        <c:axId val="15307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077248"/>
        <c:crosses val="autoZero"/>
        <c:auto val="1"/>
        <c:lblAlgn val="ctr"/>
        <c:lblOffset val="100"/>
        <c:noMultiLvlLbl val="0"/>
      </c:catAx>
      <c:valAx>
        <c:axId val="15307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07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bNN/kRcSFNXVlxZCHDi6UHW+w==">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Constantine, Consuelo, PED</cp:lastModifiedBy>
  <cp:revision>4</cp:revision>
  <cp:lastPrinted>2022-03-13T16:26:00Z</cp:lastPrinted>
  <dcterms:created xsi:type="dcterms:W3CDTF">2025-03-13T22:19:00Z</dcterms:created>
  <dcterms:modified xsi:type="dcterms:W3CDTF">2025-03-14T14:57:00Z</dcterms:modified>
</cp:coreProperties>
</file>